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197A1" w14:textId="77777777" w:rsidR="00446780" w:rsidRDefault="00446780" w:rsidP="00446780">
      <w:pPr>
        <w:ind w:left="2880" w:firstLine="720"/>
      </w:pPr>
      <w:r>
        <w:rPr>
          <w:noProof/>
          <w:lang w:val="en-GB" w:eastAsia="en-GB"/>
        </w:rPr>
        <w:drawing>
          <wp:anchor distT="0" distB="0" distL="114300" distR="114300" simplePos="0" relativeHeight="251658240" behindDoc="0" locked="0" layoutInCell="1" allowOverlap="1" wp14:anchorId="126514D7" wp14:editId="4ADD44DC">
            <wp:simplePos x="0" y="0"/>
            <wp:positionH relativeFrom="column">
              <wp:posOffset>2288643</wp:posOffset>
            </wp:positionH>
            <wp:positionV relativeFrom="paragraph">
              <wp:posOffset>0</wp:posOffset>
            </wp:positionV>
            <wp:extent cx="1141730" cy="723900"/>
            <wp:effectExtent l="0" t="0" r="1270" b="0"/>
            <wp:wrapTopAndBottom/>
            <wp:docPr id="1" name="Picture 1"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730" cy="723900"/>
                    </a:xfrm>
                    <a:prstGeom prst="rect">
                      <a:avLst/>
                    </a:prstGeom>
                    <a:noFill/>
                    <a:ln>
                      <a:noFill/>
                    </a:ln>
                  </pic:spPr>
                </pic:pic>
              </a:graphicData>
            </a:graphic>
          </wp:anchor>
        </w:drawing>
      </w:r>
    </w:p>
    <w:p w14:paraId="3BC2FA7E" w14:textId="77777777" w:rsidR="00446780" w:rsidRDefault="00446780" w:rsidP="00B53FC4">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EU Statement</w:t>
      </w:r>
    </w:p>
    <w:p w14:paraId="4210891E" w14:textId="77777777" w:rsidR="00446780" w:rsidRDefault="00446780" w:rsidP="00B53FC4">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Treaty Implementation</w:t>
      </w:r>
    </w:p>
    <w:p w14:paraId="0F691978" w14:textId="77777777" w:rsidR="00D20A40" w:rsidRPr="00371010" w:rsidRDefault="00D20A40" w:rsidP="00B53FC4">
      <w:pPr>
        <w:spacing w:after="120"/>
        <w:jc w:val="center"/>
        <w:rPr>
          <w:rFonts w:ascii="Times New Roman" w:hAnsi="Times New Roman" w:cs="Times New Roman"/>
          <w:b/>
          <w:bCs/>
          <w:sz w:val="24"/>
          <w:szCs w:val="24"/>
        </w:rPr>
      </w:pPr>
      <w:r w:rsidRPr="00371010">
        <w:rPr>
          <w:rFonts w:ascii="Times New Roman" w:hAnsi="Times New Roman" w:cs="Times New Roman"/>
          <w:b/>
          <w:bCs/>
          <w:sz w:val="24"/>
          <w:szCs w:val="24"/>
        </w:rPr>
        <w:t>Arms Trade Treaty</w:t>
      </w:r>
    </w:p>
    <w:p w14:paraId="4E02D4B4" w14:textId="77777777" w:rsidR="00D20A40" w:rsidRPr="00371010" w:rsidRDefault="00D20A40" w:rsidP="00B53FC4">
      <w:pPr>
        <w:spacing w:after="120"/>
        <w:jc w:val="center"/>
        <w:rPr>
          <w:rFonts w:ascii="Times New Roman" w:hAnsi="Times New Roman" w:cs="Times New Roman"/>
          <w:b/>
          <w:bCs/>
          <w:sz w:val="24"/>
          <w:szCs w:val="24"/>
        </w:rPr>
      </w:pPr>
      <w:r>
        <w:rPr>
          <w:rFonts w:ascii="Times New Roman" w:hAnsi="Times New Roman" w:cs="Times New Roman"/>
          <w:b/>
          <w:bCs/>
          <w:sz w:val="24"/>
          <w:szCs w:val="24"/>
        </w:rPr>
        <w:t>Eleventh</w:t>
      </w:r>
      <w:r w:rsidRPr="00371010">
        <w:rPr>
          <w:rFonts w:ascii="Times New Roman" w:hAnsi="Times New Roman" w:cs="Times New Roman"/>
          <w:b/>
          <w:bCs/>
          <w:sz w:val="24"/>
          <w:szCs w:val="24"/>
        </w:rPr>
        <w:t xml:space="preserve"> Conference of State Parties</w:t>
      </w:r>
    </w:p>
    <w:p w14:paraId="5DA6DB80" w14:textId="77777777" w:rsidR="00D20A40" w:rsidRPr="00B53FC4" w:rsidRDefault="00D20A40" w:rsidP="00B53FC4">
      <w:pPr>
        <w:spacing w:after="120"/>
        <w:ind w:left="2160" w:firstLine="720"/>
        <w:jc w:val="right"/>
        <w:rPr>
          <w:rFonts w:ascii="Times New Roman" w:hAnsi="Times New Roman" w:cs="Times New Roman"/>
          <w:b/>
          <w:bCs/>
          <w:i/>
          <w:sz w:val="24"/>
          <w:szCs w:val="24"/>
        </w:rPr>
      </w:pPr>
      <w:r>
        <w:rPr>
          <w:rFonts w:ascii="Times New Roman" w:hAnsi="Times New Roman" w:cs="Times New Roman"/>
          <w:b/>
          <w:bCs/>
          <w:sz w:val="24"/>
          <w:szCs w:val="24"/>
        </w:rPr>
        <w:t>Geneva, 25-29</w:t>
      </w:r>
      <w:r w:rsidRPr="00371010">
        <w:rPr>
          <w:rFonts w:ascii="Times New Roman" w:hAnsi="Times New Roman" w:cs="Times New Roman"/>
          <w:b/>
          <w:bCs/>
          <w:sz w:val="24"/>
          <w:szCs w:val="24"/>
        </w:rPr>
        <w:t xml:space="preserve"> August 202</w:t>
      </w:r>
      <w:r>
        <w:rPr>
          <w:rFonts w:ascii="Times New Roman" w:hAnsi="Times New Roman" w:cs="Times New Roman"/>
          <w:b/>
          <w:bCs/>
          <w:sz w:val="24"/>
          <w:szCs w:val="24"/>
        </w:rPr>
        <w:t>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1010">
        <w:rPr>
          <w:rFonts w:ascii="Times New Roman" w:hAnsi="Times New Roman" w:cs="Times New Roman"/>
          <w:sz w:val="24"/>
          <w:szCs w:val="24"/>
        </w:rPr>
        <w:tab/>
      </w:r>
      <w:r w:rsidRPr="00371010">
        <w:rPr>
          <w:rFonts w:ascii="Times New Roman" w:hAnsi="Times New Roman" w:cs="Times New Roman"/>
          <w:sz w:val="24"/>
          <w:szCs w:val="24"/>
        </w:rPr>
        <w:tab/>
      </w:r>
      <w:r w:rsidRPr="00371010">
        <w:rPr>
          <w:rFonts w:ascii="Times New Roman" w:hAnsi="Times New Roman" w:cs="Times New Roman"/>
          <w:sz w:val="24"/>
          <w:szCs w:val="24"/>
        </w:rPr>
        <w:tab/>
      </w:r>
    </w:p>
    <w:p w14:paraId="653F9CBB" w14:textId="2EAB7A54" w:rsidR="00B53FC4" w:rsidRPr="00B53FC4" w:rsidRDefault="00B53FC4" w:rsidP="00B53FC4">
      <w:pPr>
        <w:spacing w:after="120" w:line="276" w:lineRule="auto"/>
        <w:jc w:val="right"/>
        <w:rPr>
          <w:rFonts w:ascii="Times New Roman" w:hAnsi="Times New Roman" w:cs="Times New Roman"/>
          <w:i/>
          <w:sz w:val="24"/>
          <w:szCs w:val="24"/>
        </w:rPr>
      </w:pPr>
      <w:r w:rsidRPr="00B53FC4">
        <w:rPr>
          <w:rFonts w:ascii="Times New Roman" w:hAnsi="Times New Roman" w:cs="Times New Roman"/>
          <w:i/>
          <w:sz w:val="24"/>
          <w:szCs w:val="24"/>
        </w:rPr>
        <w:tab/>
      </w:r>
      <w:r w:rsidRPr="00B53FC4">
        <w:rPr>
          <w:rFonts w:ascii="Times New Roman" w:hAnsi="Times New Roman" w:cs="Times New Roman"/>
          <w:i/>
          <w:sz w:val="24"/>
          <w:szCs w:val="24"/>
        </w:rPr>
        <w:tab/>
      </w:r>
      <w:r w:rsidRPr="00B53FC4">
        <w:rPr>
          <w:rFonts w:ascii="Times New Roman" w:hAnsi="Times New Roman" w:cs="Times New Roman"/>
          <w:i/>
          <w:sz w:val="24"/>
          <w:szCs w:val="24"/>
        </w:rPr>
        <w:tab/>
      </w:r>
      <w:r w:rsidRPr="00B53FC4">
        <w:rPr>
          <w:rFonts w:ascii="Times New Roman" w:hAnsi="Times New Roman" w:cs="Times New Roman"/>
          <w:i/>
          <w:sz w:val="24"/>
          <w:szCs w:val="24"/>
        </w:rPr>
        <w:tab/>
      </w:r>
      <w:r w:rsidRPr="00B53FC4">
        <w:rPr>
          <w:rFonts w:ascii="Times New Roman" w:hAnsi="Times New Roman" w:cs="Times New Roman"/>
          <w:i/>
          <w:sz w:val="24"/>
          <w:szCs w:val="24"/>
        </w:rPr>
        <w:tab/>
      </w:r>
      <w:r w:rsidRPr="00B53FC4">
        <w:rPr>
          <w:rFonts w:ascii="Times New Roman" w:hAnsi="Times New Roman" w:cs="Times New Roman"/>
          <w:i/>
          <w:sz w:val="24"/>
          <w:szCs w:val="24"/>
        </w:rPr>
        <w:tab/>
      </w:r>
      <w:r w:rsidRPr="00B53FC4">
        <w:rPr>
          <w:rFonts w:ascii="Times New Roman" w:hAnsi="Times New Roman" w:cs="Times New Roman"/>
          <w:i/>
          <w:sz w:val="24"/>
          <w:szCs w:val="24"/>
        </w:rPr>
        <w:tab/>
      </w:r>
      <w:r w:rsidRPr="00B53FC4">
        <w:rPr>
          <w:rFonts w:ascii="Times New Roman" w:hAnsi="Times New Roman" w:cs="Times New Roman"/>
          <w:i/>
          <w:sz w:val="24"/>
          <w:szCs w:val="24"/>
        </w:rPr>
        <w:tab/>
      </w:r>
      <w:r w:rsidRPr="00B53FC4">
        <w:rPr>
          <w:rFonts w:ascii="Times New Roman" w:hAnsi="Times New Roman" w:cs="Times New Roman"/>
          <w:i/>
          <w:sz w:val="24"/>
          <w:szCs w:val="24"/>
        </w:rPr>
        <w:tab/>
      </w:r>
      <w:r w:rsidRPr="00B53FC4">
        <w:rPr>
          <w:rFonts w:ascii="Times New Roman" w:hAnsi="Times New Roman" w:cs="Times New Roman"/>
          <w:i/>
          <w:sz w:val="24"/>
          <w:szCs w:val="24"/>
        </w:rPr>
        <w:tab/>
      </w:r>
    </w:p>
    <w:p w14:paraId="546CACF7" w14:textId="77777777" w:rsidR="00B53FC4" w:rsidRPr="00B53FC4" w:rsidRDefault="00B53FC4" w:rsidP="00B53FC4">
      <w:pPr>
        <w:spacing w:after="120" w:line="276" w:lineRule="auto"/>
        <w:jc w:val="right"/>
        <w:rPr>
          <w:rFonts w:ascii="Times New Roman" w:hAnsi="Times New Roman" w:cs="Times New Roman"/>
          <w:i/>
          <w:sz w:val="24"/>
          <w:szCs w:val="24"/>
        </w:rPr>
      </w:pPr>
    </w:p>
    <w:p w14:paraId="6834634F" w14:textId="77777777" w:rsidR="00D20A40" w:rsidRPr="00775DE2" w:rsidRDefault="00D20A40" w:rsidP="00B53FC4">
      <w:pPr>
        <w:spacing w:after="120" w:line="276" w:lineRule="auto"/>
        <w:jc w:val="both"/>
        <w:rPr>
          <w:rFonts w:ascii="Times New Roman" w:hAnsi="Times New Roman" w:cs="Times New Roman"/>
          <w:sz w:val="24"/>
          <w:szCs w:val="24"/>
        </w:rPr>
      </w:pPr>
      <w:r w:rsidRPr="00775DE2">
        <w:rPr>
          <w:rFonts w:ascii="Times New Roman" w:hAnsi="Times New Roman" w:cs="Times New Roman"/>
          <w:sz w:val="24"/>
          <w:szCs w:val="24"/>
        </w:rPr>
        <w:t>Mr. President,</w:t>
      </w:r>
    </w:p>
    <w:p w14:paraId="3CD2B6E6" w14:textId="77777777" w:rsidR="00D20A40" w:rsidRPr="00775DE2" w:rsidRDefault="00D20A40" w:rsidP="00B53FC4">
      <w:pPr>
        <w:spacing w:after="120" w:line="276" w:lineRule="auto"/>
        <w:jc w:val="both"/>
        <w:rPr>
          <w:rFonts w:ascii="Times New Roman" w:hAnsi="Times New Roman" w:cs="Times New Roman"/>
          <w:sz w:val="24"/>
          <w:szCs w:val="24"/>
        </w:rPr>
      </w:pPr>
      <w:r w:rsidRPr="00775DE2">
        <w:rPr>
          <w:rFonts w:ascii="Times New Roman" w:hAnsi="Times New Roman" w:cs="Times New Roman"/>
          <w:sz w:val="24"/>
          <w:szCs w:val="24"/>
        </w:rPr>
        <w:t xml:space="preserve">I have the honour to speak on behalf of the European Union and its Member States. </w:t>
      </w:r>
    </w:p>
    <w:p w14:paraId="27D744D1" w14:textId="31F8395D" w:rsidR="00AA45D5" w:rsidRPr="00AA45D5" w:rsidRDefault="00AA45D5" w:rsidP="008C4D7F">
      <w:pPr>
        <w:jc w:val="both"/>
        <w:rPr>
          <w:rFonts w:ascii="Times New Roman" w:hAnsi="Times New Roman" w:cs="Times New Roman"/>
          <w:sz w:val="24"/>
          <w:lang w:val="en-GB" w:eastAsia="en-GB"/>
        </w:rPr>
      </w:pPr>
      <w:r w:rsidRPr="00AA45D5">
        <w:rPr>
          <w:rStyle w:val="Strong"/>
          <w:rFonts w:ascii="Times New Roman" w:hAnsi="Times New Roman" w:cs="Times New Roman"/>
          <w:b w:val="0"/>
          <w:sz w:val="24"/>
          <w:lang w:val="en-GB"/>
        </w:rPr>
        <w:t xml:space="preserve">The candidate countries </w:t>
      </w:r>
      <w:r w:rsidRPr="00072ADA">
        <w:rPr>
          <w:rStyle w:val="Strong"/>
          <w:rFonts w:ascii="Times New Roman" w:hAnsi="Times New Roman" w:cs="Times New Roman"/>
          <w:b w:val="0"/>
          <w:sz w:val="24"/>
          <w:lang w:val="en-GB"/>
        </w:rPr>
        <w:t xml:space="preserve">North Macedonia, </w:t>
      </w:r>
      <w:r w:rsidRPr="001B36C1">
        <w:rPr>
          <w:rStyle w:val="Strong"/>
          <w:rFonts w:ascii="Times New Roman" w:hAnsi="Times New Roman" w:cs="Times New Roman"/>
          <w:b w:val="0"/>
          <w:sz w:val="24"/>
          <w:lang w:val="en-GB"/>
        </w:rPr>
        <w:t xml:space="preserve">Montenegro, </w:t>
      </w:r>
      <w:r w:rsidRPr="005C6A0C">
        <w:rPr>
          <w:rStyle w:val="Strong"/>
          <w:rFonts w:ascii="Times New Roman" w:hAnsi="Times New Roman" w:cs="Times New Roman"/>
          <w:b w:val="0"/>
          <w:sz w:val="24"/>
          <w:lang w:val="en-GB"/>
        </w:rPr>
        <w:t xml:space="preserve">Serbia, </w:t>
      </w:r>
      <w:r w:rsidRPr="0039366F">
        <w:rPr>
          <w:rStyle w:val="Strong"/>
          <w:rFonts w:ascii="Times New Roman" w:hAnsi="Times New Roman" w:cs="Times New Roman"/>
          <w:b w:val="0"/>
          <w:sz w:val="24"/>
          <w:lang w:val="en-GB"/>
        </w:rPr>
        <w:t xml:space="preserve">Albania, </w:t>
      </w:r>
      <w:r w:rsidR="00DA2438">
        <w:rPr>
          <w:rStyle w:val="Strong"/>
          <w:rFonts w:ascii="Times New Roman" w:hAnsi="Times New Roman" w:cs="Times New Roman"/>
          <w:b w:val="0"/>
          <w:sz w:val="24"/>
          <w:lang w:val="en-GB"/>
        </w:rPr>
        <w:t>Republic of Moldova</w:t>
      </w:r>
      <w:r w:rsidRPr="00DA2438">
        <w:rPr>
          <w:rStyle w:val="FootnoteReference"/>
          <w:rFonts w:ascii="Times New Roman" w:hAnsi="Times New Roman" w:cs="Times New Roman"/>
          <w:bCs/>
          <w:color w:val="000000" w:themeColor="text1"/>
          <w:sz w:val="24"/>
          <w:lang w:val="en-GB"/>
        </w:rPr>
        <w:footnoteReference w:id="1"/>
      </w:r>
      <w:r w:rsidRPr="00DA2438">
        <w:rPr>
          <w:rStyle w:val="Strong"/>
          <w:rFonts w:ascii="Times New Roman" w:hAnsi="Times New Roman" w:cs="Times New Roman"/>
          <w:b w:val="0"/>
          <w:color w:val="000000" w:themeColor="text1"/>
          <w:sz w:val="24"/>
          <w:lang w:val="en-GB"/>
        </w:rPr>
        <w:t xml:space="preserve"> </w:t>
      </w:r>
      <w:r w:rsidRPr="00E11ABB">
        <w:rPr>
          <w:rStyle w:val="Strong"/>
          <w:rFonts w:ascii="Times New Roman" w:hAnsi="Times New Roman" w:cs="Times New Roman"/>
          <w:b w:val="0"/>
          <w:sz w:val="24"/>
          <w:lang w:val="en-GB"/>
        </w:rPr>
        <w:t xml:space="preserve">and Georgia, </w:t>
      </w:r>
      <w:r w:rsidR="00DA2438">
        <w:rPr>
          <w:rStyle w:val="Strong"/>
          <w:rFonts w:ascii="Times New Roman" w:hAnsi="Times New Roman" w:cs="Times New Roman"/>
          <w:b w:val="0"/>
          <w:sz w:val="24"/>
          <w:lang w:val="en-GB"/>
        </w:rPr>
        <w:t>as well as the EFTA countries Iceland</w:t>
      </w:r>
      <w:r w:rsidRPr="00AA45D5">
        <w:rPr>
          <w:rStyle w:val="Strong"/>
          <w:rFonts w:ascii="Times New Roman" w:hAnsi="Times New Roman" w:cs="Times New Roman"/>
          <w:b w:val="0"/>
          <w:color w:val="FF0000"/>
          <w:sz w:val="24"/>
          <w:lang w:val="en-GB"/>
        </w:rPr>
        <w:t xml:space="preserve"> </w:t>
      </w:r>
      <w:r w:rsidRPr="0039366F">
        <w:rPr>
          <w:rStyle w:val="Strong"/>
          <w:rFonts w:ascii="Times New Roman" w:hAnsi="Times New Roman" w:cs="Times New Roman"/>
          <w:b w:val="0"/>
          <w:sz w:val="24"/>
          <w:lang w:val="en-GB"/>
        </w:rPr>
        <w:t xml:space="preserve">and Norway, members of the European Economic Area, </w:t>
      </w:r>
      <w:r w:rsidRPr="00AA45D5">
        <w:rPr>
          <w:rStyle w:val="Strong"/>
          <w:rFonts w:ascii="Times New Roman" w:hAnsi="Times New Roman" w:cs="Times New Roman"/>
          <w:b w:val="0"/>
          <w:bCs w:val="0"/>
          <w:sz w:val="24"/>
          <w:lang w:val="en-GB"/>
        </w:rPr>
        <w:t>align themselves with this statement</w:t>
      </w:r>
      <w:r w:rsidRPr="00AA45D5">
        <w:rPr>
          <w:rStyle w:val="Strong"/>
          <w:rFonts w:ascii="Times New Roman" w:hAnsi="Times New Roman" w:cs="Times New Roman"/>
          <w:b w:val="0"/>
          <w:sz w:val="24"/>
          <w:lang w:val="en-GB"/>
        </w:rPr>
        <w:t>.</w:t>
      </w:r>
      <w:r w:rsidRPr="00AA45D5">
        <w:rPr>
          <w:rFonts w:ascii="Times New Roman" w:hAnsi="Times New Roman" w:cs="Times New Roman"/>
          <w:sz w:val="24"/>
          <w:lang w:val="en-GB" w:eastAsia="en-GB"/>
        </w:rPr>
        <w:t xml:space="preserve"> </w:t>
      </w:r>
    </w:p>
    <w:p w14:paraId="1D43C5D0" w14:textId="77777777" w:rsidR="004E600E" w:rsidRPr="0038293D" w:rsidRDefault="004E600E" w:rsidP="0038293D">
      <w:pPr>
        <w:spacing w:after="120" w:line="276" w:lineRule="auto"/>
        <w:jc w:val="both"/>
        <w:rPr>
          <w:rStyle w:val="markedcontent"/>
          <w:rFonts w:ascii="Times New Roman" w:hAnsi="Times New Roman" w:cs="Times New Roman"/>
          <w:sz w:val="24"/>
          <w:szCs w:val="24"/>
        </w:rPr>
      </w:pPr>
      <w:r w:rsidRPr="0038293D">
        <w:rPr>
          <w:rStyle w:val="markedcontent"/>
          <w:rFonts w:ascii="Times New Roman" w:hAnsi="Times New Roman" w:cs="Times New Roman"/>
          <w:sz w:val="24"/>
          <w:szCs w:val="24"/>
        </w:rPr>
        <w:t>Let me start by reiterating</w:t>
      </w:r>
      <w:r w:rsidR="00475A46" w:rsidRPr="0038293D">
        <w:rPr>
          <w:rStyle w:val="markedcontent"/>
          <w:rFonts w:ascii="Times New Roman" w:hAnsi="Times New Roman" w:cs="Times New Roman"/>
          <w:sz w:val="24"/>
          <w:szCs w:val="24"/>
        </w:rPr>
        <w:t xml:space="preserve"> our</w:t>
      </w:r>
      <w:r w:rsidRPr="0038293D">
        <w:rPr>
          <w:rStyle w:val="markedcontent"/>
          <w:rFonts w:ascii="Times New Roman" w:hAnsi="Times New Roman" w:cs="Times New Roman"/>
          <w:sz w:val="24"/>
          <w:szCs w:val="24"/>
        </w:rPr>
        <w:t xml:space="preserve"> strong conviction that the ATT must be implemented in its</w:t>
      </w:r>
      <w:r w:rsidRPr="0038293D">
        <w:rPr>
          <w:rFonts w:ascii="Times New Roman" w:hAnsi="Times New Roman" w:cs="Times New Roman"/>
          <w:sz w:val="24"/>
          <w:szCs w:val="24"/>
        </w:rPr>
        <w:t xml:space="preserve"> </w:t>
      </w:r>
      <w:r w:rsidRPr="0038293D">
        <w:rPr>
          <w:rStyle w:val="markedcontent"/>
          <w:rFonts w:ascii="Times New Roman" w:hAnsi="Times New Roman" w:cs="Times New Roman"/>
          <w:sz w:val="24"/>
          <w:szCs w:val="24"/>
        </w:rPr>
        <w:t xml:space="preserve">entirety to achieve its goals. </w:t>
      </w:r>
    </w:p>
    <w:p w14:paraId="4C088B03" w14:textId="315112DD" w:rsidR="004E600E" w:rsidRPr="0038293D" w:rsidRDefault="004E600E" w:rsidP="0038293D">
      <w:pPr>
        <w:spacing w:after="120" w:line="276" w:lineRule="auto"/>
        <w:jc w:val="both"/>
        <w:rPr>
          <w:rStyle w:val="markedcontent"/>
          <w:rFonts w:ascii="Times New Roman" w:hAnsi="Times New Roman" w:cs="Times New Roman"/>
          <w:sz w:val="24"/>
          <w:szCs w:val="24"/>
        </w:rPr>
      </w:pPr>
      <w:r w:rsidRPr="0038293D">
        <w:rPr>
          <w:rStyle w:val="markedcontent"/>
          <w:rFonts w:ascii="Times New Roman" w:hAnsi="Times New Roman" w:cs="Times New Roman"/>
          <w:sz w:val="24"/>
          <w:szCs w:val="24"/>
        </w:rPr>
        <w:t>EU Member</w:t>
      </w:r>
      <w:r w:rsidRPr="0038293D">
        <w:rPr>
          <w:rFonts w:ascii="Times New Roman" w:hAnsi="Times New Roman" w:cs="Times New Roman"/>
          <w:sz w:val="24"/>
          <w:szCs w:val="24"/>
        </w:rPr>
        <w:t xml:space="preserve"> </w:t>
      </w:r>
      <w:r w:rsidRPr="0038293D">
        <w:rPr>
          <w:rStyle w:val="markedcontent"/>
          <w:rFonts w:ascii="Times New Roman" w:hAnsi="Times New Roman" w:cs="Times New Roman"/>
          <w:sz w:val="24"/>
          <w:szCs w:val="24"/>
        </w:rPr>
        <w:t>States are legally bound under the EU Common Position 2008/944 on arms exports to assess licence applications for the export of conventional arms</w:t>
      </w:r>
      <w:r w:rsidRPr="0038293D">
        <w:rPr>
          <w:rFonts w:ascii="Times New Roman" w:hAnsi="Times New Roman" w:cs="Times New Roman"/>
          <w:sz w:val="24"/>
          <w:szCs w:val="24"/>
        </w:rPr>
        <w:t xml:space="preserve"> </w:t>
      </w:r>
      <w:r w:rsidRPr="0038293D">
        <w:rPr>
          <w:rStyle w:val="markedcontent"/>
          <w:rFonts w:ascii="Times New Roman" w:hAnsi="Times New Roman" w:cs="Times New Roman"/>
          <w:sz w:val="24"/>
          <w:szCs w:val="24"/>
        </w:rPr>
        <w:t xml:space="preserve">against eight criteria. They are in line with the ATT, and ATT compliance is specifically mentioned in the very first of these criteria. </w:t>
      </w:r>
      <w:r w:rsidR="00AE6734" w:rsidRPr="0038293D">
        <w:rPr>
          <w:rStyle w:val="markedcontent"/>
          <w:rFonts w:ascii="Times New Roman" w:hAnsi="Times New Roman" w:cs="Times New Roman"/>
          <w:sz w:val="24"/>
          <w:szCs w:val="24"/>
        </w:rPr>
        <w:t xml:space="preserve">Following </w:t>
      </w:r>
      <w:r w:rsidRPr="0038293D">
        <w:rPr>
          <w:rStyle w:val="markedcontent"/>
          <w:rFonts w:ascii="Times New Roman" w:hAnsi="Times New Roman" w:cs="Times New Roman"/>
          <w:sz w:val="24"/>
          <w:szCs w:val="24"/>
        </w:rPr>
        <w:t xml:space="preserve">the review of the EU Common Position, </w:t>
      </w:r>
      <w:r w:rsidR="00475A46" w:rsidRPr="0038293D">
        <w:rPr>
          <w:rStyle w:val="markedcontent"/>
          <w:rFonts w:ascii="Times New Roman" w:hAnsi="Times New Roman" w:cs="Times New Roman"/>
          <w:sz w:val="24"/>
          <w:szCs w:val="24"/>
        </w:rPr>
        <w:t>the document</w:t>
      </w:r>
      <w:r w:rsidRPr="0038293D">
        <w:rPr>
          <w:rStyle w:val="markedcontent"/>
          <w:rFonts w:ascii="Times New Roman" w:hAnsi="Times New Roman" w:cs="Times New Roman"/>
          <w:sz w:val="24"/>
          <w:szCs w:val="24"/>
        </w:rPr>
        <w:t xml:space="preserve"> was amended on 14 April </w:t>
      </w:r>
      <w:r w:rsidR="00AE6734" w:rsidRPr="0038293D">
        <w:rPr>
          <w:rStyle w:val="markedcontent"/>
          <w:rFonts w:ascii="Times New Roman" w:hAnsi="Times New Roman" w:cs="Times New Roman"/>
          <w:sz w:val="24"/>
          <w:szCs w:val="24"/>
        </w:rPr>
        <w:t xml:space="preserve">2025 </w:t>
      </w:r>
      <w:r w:rsidR="00011E91" w:rsidRPr="0038293D">
        <w:rPr>
          <w:rStyle w:val="markedcontent"/>
          <w:rFonts w:ascii="Times New Roman" w:hAnsi="Times New Roman" w:cs="Times New Roman"/>
          <w:sz w:val="24"/>
          <w:szCs w:val="24"/>
        </w:rPr>
        <w:t xml:space="preserve">to further </w:t>
      </w:r>
      <w:r w:rsidR="00DC10F6" w:rsidRPr="0038293D">
        <w:rPr>
          <w:rStyle w:val="markedcontent"/>
          <w:rFonts w:ascii="Times New Roman" w:hAnsi="Times New Roman" w:cs="Times New Roman"/>
          <w:sz w:val="24"/>
          <w:szCs w:val="24"/>
        </w:rPr>
        <w:t xml:space="preserve">align </w:t>
      </w:r>
      <w:r w:rsidR="00011E91" w:rsidRPr="0038293D">
        <w:rPr>
          <w:rStyle w:val="markedcontent"/>
          <w:rFonts w:ascii="Times New Roman" w:hAnsi="Times New Roman" w:cs="Times New Roman"/>
          <w:sz w:val="24"/>
          <w:szCs w:val="24"/>
        </w:rPr>
        <w:t xml:space="preserve">the practice of arms exports licensing in the EU with the ATT language. </w:t>
      </w:r>
      <w:r w:rsidR="00DC10F6" w:rsidRPr="0038293D">
        <w:rPr>
          <w:rStyle w:val="markedcontent"/>
          <w:rFonts w:ascii="Times New Roman" w:hAnsi="Times New Roman" w:cs="Times New Roman"/>
          <w:sz w:val="24"/>
          <w:szCs w:val="24"/>
        </w:rPr>
        <w:t>As an example</w:t>
      </w:r>
      <w:r w:rsidR="00011E91" w:rsidRPr="0038293D">
        <w:rPr>
          <w:rStyle w:val="markedcontent"/>
          <w:rFonts w:ascii="Times New Roman" w:hAnsi="Times New Roman" w:cs="Times New Roman"/>
          <w:sz w:val="24"/>
          <w:szCs w:val="24"/>
        </w:rPr>
        <w:t>, gender-based violence</w:t>
      </w:r>
      <w:r w:rsidR="00AE6734" w:rsidRPr="0038293D">
        <w:rPr>
          <w:rStyle w:val="markedcontent"/>
          <w:rFonts w:ascii="Times New Roman" w:hAnsi="Times New Roman" w:cs="Times New Roman"/>
          <w:sz w:val="24"/>
          <w:szCs w:val="24"/>
        </w:rPr>
        <w:t xml:space="preserve"> (</w:t>
      </w:r>
      <w:proofErr w:type="spellStart"/>
      <w:r w:rsidR="00AE6734" w:rsidRPr="0038293D">
        <w:rPr>
          <w:rStyle w:val="markedcontent"/>
          <w:rFonts w:ascii="Times New Roman" w:hAnsi="Times New Roman" w:cs="Times New Roman"/>
          <w:sz w:val="24"/>
          <w:szCs w:val="24"/>
        </w:rPr>
        <w:t>GBV</w:t>
      </w:r>
      <w:proofErr w:type="spellEnd"/>
      <w:r w:rsidR="00AE6734" w:rsidRPr="0038293D">
        <w:rPr>
          <w:rStyle w:val="markedcontent"/>
          <w:rFonts w:ascii="Times New Roman" w:hAnsi="Times New Roman" w:cs="Times New Roman"/>
          <w:sz w:val="24"/>
          <w:szCs w:val="24"/>
        </w:rPr>
        <w:t>)</w:t>
      </w:r>
      <w:r w:rsidR="00011E91" w:rsidRPr="0038293D">
        <w:rPr>
          <w:rStyle w:val="markedcontent"/>
          <w:rFonts w:ascii="Times New Roman" w:hAnsi="Times New Roman" w:cs="Times New Roman"/>
          <w:sz w:val="24"/>
          <w:szCs w:val="24"/>
        </w:rPr>
        <w:t xml:space="preserve"> was added among </w:t>
      </w:r>
      <w:r w:rsidR="00752C9A" w:rsidRPr="0038293D">
        <w:rPr>
          <w:rStyle w:val="markedcontent"/>
          <w:rFonts w:ascii="Times New Roman" w:hAnsi="Times New Roman" w:cs="Times New Roman"/>
          <w:sz w:val="24"/>
          <w:szCs w:val="24"/>
        </w:rPr>
        <w:t xml:space="preserve">the </w:t>
      </w:r>
      <w:r w:rsidR="00011E91" w:rsidRPr="0038293D">
        <w:rPr>
          <w:rStyle w:val="markedcontent"/>
          <w:rFonts w:ascii="Times New Roman" w:hAnsi="Times New Roman" w:cs="Times New Roman"/>
          <w:sz w:val="24"/>
          <w:szCs w:val="24"/>
        </w:rPr>
        <w:t>serious violations of human rights that justify denial of</w:t>
      </w:r>
      <w:r w:rsidR="00DC10F6" w:rsidRPr="0038293D">
        <w:rPr>
          <w:rStyle w:val="markedcontent"/>
          <w:rFonts w:ascii="Times New Roman" w:hAnsi="Times New Roman" w:cs="Times New Roman"/>
          <w:sz w:val="24"/>
          <w:szCs w:val="24"/>
        </w:rPr>
        <w:t xml:space="preserve"> a</w:t>
      </w:r>
      <w:r w:rsidR="00011E91" w:rsidRPr="0038293D">
        <w:rPr>
          <w:rStyle w:val="markedcontent"/>
          <w:rFonts w:ascii="Times New Roman" w:hAnsi="Times New Roman" w:cs="Times New Roman"/>
          <w:sz w:val="24"/>
          <w:szCs w:val="24"/>
        </w:rPr>
        <w:t xml:space="preserve"> license</w:t>
      </w:r>
      <w:r w:rsidR="00DC10F6" w:rsidRPr="0038293D">
        <w:rPr>
          <w:rStyle w:val="markedcontent"/>
          <w:rFonts w:ascii="Times New Roman" w:hAnsi="Times New Roman" w:cs="Times New Roman"/>
          <w:sz w:val="24"/>
          <w:szCs w:val="24"/>
        </w:rPr>
        <w:t>.</w:t>
      </w:r>
      <w:r w:rsidR="00011E91" w:rsidRPr="0038293D">
        <w:rPr>
          <w:rStyle w:val="markedcontent"/>
          <w:rFonts w:ascii="Times New Roman" w:hAnsi="Times New Roman" w:cs="Times New Roman"/>
          <w:sz w:val="24"/>
          <w:szCs w:val="24"/>
        </w:rPr>
        <w:t xml:space="preserve"> </w:t>
      </w:r>
      <w:r w:rsidR="00DC10F6" w:rsidRPr="0038293D">
        <w:rPr>
          <w:rStyle w:val="markedcontent"/>
          <w:rFonts w:ascii="Times New Roman" w:hAnsi="Times New Roman" w:cs="Times New Roman"/>
          <w:sz w:val="24"/>
          <w:szCs w:val="24"/>
        </w:rPr>
        <w:t xml:space="preserve">A license </w:t>
      </w:r>
      <w:r w:rsidR="00011E91" w:rsidRPr="0038293D">
        <w:rPr>
          <w:rStyle w:val="markedcontent"/>
          <w:rFonts w:ascii="Times New Roman" w:hAnsi="Times New Roman" w:cs="Times New Roman"/>
          <w:sz w:val="24"/>
          <w:szCs w:val="24"/>
        </w:rPr>
        <w:t>can be also denied if there is a risk that military equipment and technology exported from EU Member States can not only be used for, but also</w:t>
      </w:r>
      <w:r w:rsidR="00475A46" w:rsidRPr="0038293D">
        <w:rPr>
          <w:rStyle w:val="markedcontent"/>
          <w:rFonts w:ascii="Times New Roman" w:hAnsi="Times New Roman" w:cs="Times New Roman"/>
          <w:sz w:val="24"/>
          <w:szCs w:val="24"/>
        </w:rPr>
        <w:t xml:space="preserve"> </w:t>
      </w:r>
      <w:r w:rsidR="00011E91" w:rsidRPr="0038293D">
        <w:rPr>
          <w:rStyle w:val="markedcontent"/>
          <w:rFonts w:ascii="Times New Roman" w:hAnsi="Times New Roman" w:cs="Times New Roman"/>
          <w:sz w:val="24"/>
          <w:szCs w:val="24"/>
        </w:rPr>
        <w:t>facilitate</w:t>
      </w:r>
      <w:r w:rsidR="00DC10F6" w:rsidRPr="0038293D">
        <w:rPr>
          <w:rStyle w:val="markedcontent"/>
          <w:rFonts w:ascii="Times New Roman" w:hAnsi="Times New Roman" w:cs="Times New Roman"/>
          <w:sz w:val="24"/>
          <w:szCs w:val="24"/>
        </w:rPr>
        <w:t>,</w:t>
      </w:r>
      <w:r w:rsidR="00011E91" w:rsidRPr="0038293D">
        <w:rPr>
          <w:rStyle w:val="markedcontent"/>
          <w:rFonts w:ascii="Times New Roman" w:hAnsi="Times New Roman" w:cs="Times New Roman"/>
          <w:sz w:val="24"/>
          <w:szCs w:val="24"/>
        </w:rPr>
        <w:t xml:space="preserve"> violations of human rights and international humanitarian law. </w:t>
      </w:r>
      <w:r w:rsidR="006C40D6" w:rsidRPr="0038293D">
        <w:rPr>
          <w:rStyle w:val="markedcontent"/>
          <w:rFonts w:ascii="Times New Roman" w:hAnsi="Times New Roman" w:cs="Times New Roman"/>
          <w:sz w:val="24"/>
          <w:szCs w:val="24"/>
        </w:rPr>
        <w:t xml:space="preserve">This was done </w:t>
      </w:r>
      <w:r w:rsidR="00DC10F6" w:rsidRPr="0038293D">
        <w:rPr>
          <w:rStyle w:val="markedcontent"/>
          <w:rFonts w:ascii="Times New Roman" w:hAnsi="Times New Roman" w:cs="Times New Roman"/>
          <w:sz w:val="24"/>
          <w:szCs w:val="24"/>
        </w:rPr>
        <w:t xml:space="preserve">to implement terms </w:t>
      </w:r>
      <w:r w:rsidR="006C40D6" w:rsidRPr="0038293D">
        <w:rPr>
          <w:rStyle w:val="markedcontent"/>
          <w:rFonts w:ascii="Times New Roman" w:hAnsi="Times New Roman" w:cs="Times New Roman"/>
          <w:sz w:val="24"/>
          <w:szCs w:val="24"/>
        </w:rPr>
        <w:t>defin</w:t>
      </w:r>
      <w:r w:rsidR="00DC10F6" w:rsidRPr="0038293D">
        <w:rPr>
          <w:rStyle w:val="markedcontent"/>
          <w:rFonts w:ascii="Times New Roman" w:hAnsi="Times New Roman" w:cs="Times New Roman"/>
          <w:sz w:val="24"/>
          <w:szCs w:val="24"/>
        </w:rPr>
        <w:t>ed</w:t>
      </w:r>
      <w:r w:rsidR="006C40D6" w:rsidRPr="0038293D">
        <w:rPr>
          <w:rStyle w:val="markedcontent"/>
          <w:rFonts w:ascii="Times New Roman" w:hAnsi="Times New Roman" w:cs="Times New Roman"/>
          <w:sz w:val="24"/>
          <w:szCs w:val="24"/>
        </w:rPr>
        <w:t xml:space="preserve"> </w:t>
      </w:r>
      <w:r w:rsidR="00DC10F6" w:rsidRPr="0038293D">
        <w:rPr>
          <w:rStyle w:val="markedcontent"/>
          <w:rFonts w:ascii="Times New Roman" w:hAnsi="Times New Roman" w:cs="Times New Roman"/>
          <w:sz w:val="24"/>
          <w:szCs w:val="24"/>
        </w:rPr>
        <w:t xml:space="preserve">by the ATT community and </w:t>
      </w:r>
      <w:r w:rsidR="006C40D6" w:rsidRPr="0038293D">
        <w:rPr>
          <w:rStyle w:val="markedcontent"/>
          <w:rFonts w:ascii="Times New Roman" w:hAnsi="Times New Roman" w:cs="Times New Roman"/>
          <w:sz w:val="24"/>
          <w:szCs w:val="24"/>
        </w:rPr>
        <w:t>adopted and endorsed by Conferences of States Parties. Notably, these additions now apply to exports of all goods and technology on the EU Common Military List</w:t>
      </w:r>
      <w:r w:rsidR="00475A46" w:rsidRPr="0038293D">
        <w:rPr>
          <w:rStyle w:val="markedcontent"/>
          <w:rFonts w:ascii="Times New Roman" w:hAnsi="Times New Roman" w:cs="Times New Roman"/>
          <w:sz w:val="24"/>
          <w:szCs w:val="24"/>
        </w:rPr>
        <w:t>,</w:t>
      </w:r>
      <w:r w:rsidR="006C40D6" w:rsidRPr="0038293D">
        <w:rPr>
          <w:rStyle w:val="markedcontent"/>
          <w:rFonts w:ascii="Times New Roman" w:hAnsi="Times New Roman" w:cs="Times New Roman"/>
          <w:sz w:val="24"/>
          <w:szCs w:val="24"/>
        </w:rPr>
        <w:t xml:space="preserve"> which is significantly broader than the scope of application of the ATT. The EU looks forward to </w:t>
      </w:r>
      <w:r w:rsidR="00752C9A" w:rsidRPr="0038293D">
        <w:rPr>
          <w:rStyle w:val="markedcontent"/>
          <w:rFonts w:ascii="Times New Roman" w:hAnsi="Times New Roman" w:cs="Times New Roman"/>
          <w:sz w:val="24"/>
          <w:szCs w:val="24"/>
        </w:rPr>
        <w:t xml:space="preserve">the </w:t>
      </w:r>
      <w:r w:rsidR="006C40D6" w:rsidRPr="0038293D">
        <w:rPr>
          <w:rStyle w:val="markedcontent"/>
          <w:rFonts w:ascii="Times New Roman" w:hAnsi="Times New Roman" w:cs="Times New Roman"/>
          <w:sz w:val="24"/>
          <w:szCs w:val="24"/>
        </w:rPr>
        <w:t>future work</w:t>
      </w:r>
      <w:r w:rsidR="00752C9A" w:rsidRPr="0038293D">
        <w:rPr>
          <w:rStyle w:val="markedcontent"/>
          <w:rFonts w:ascii="Times New Roman" w:hAnsi="Times New Roman" w:cs="Times New Roman"/>
          <w:sz w:val="24"/>
          <w:szCs w:val="24"/>
        </w:rPr>
        <w:t xml:space="preserve"> </w:t>
      </w:r>
      <w:r w:rsidR="006C40D6" w:rsidRPr="0038293D">
        <w:rPr>
          <w:rStyle w:val="markedcontent"/>
          <w:rFonts w:ascii="Times New Roman" w:hAnsi="Times New Roman" w:cs="Times New Roman"/>
          <w:sz w:val="24"/>
          <w:szCs w:val="24"/>
        </w:rPr>
        <w:t xml:space="preserve">of </w:t>
      </w:r>
      <w:r w:rsidR="00752C9A" w:rsidRPr="0038293D">
        <w:rPr>
          <w:rStyle w:val="markedcontent"/>
          <w:rFonts w:ascii="Times New Roman" w:hAnsi="Times New Roman" w:cs="Times New Roman"/>
          <w:sz w:val="24"/>
          <w:szCs w:val="24"/>
        </w:rPr>
        <w:t xml:space="preserve">the </w:t>
      </w:r>
      <w:r w:rsidR="006C40D6" w:rsidRPr="0038293D">
        <w:rPr>
          <w:rStyle w:val="markedcontent"/>
          <w:rFonts w:ascii="Times New Roman" w:hAnsi="Times New Roman" w:cs="Times New Roman"/>
          <w:sz w:val="24"/>
          <w:szCs w:val="24"/>
        </w:rPr>
        <w:t xml:space="preserve">ATT community, stands ready to further develop its </w:t>
      </w:r>
      <w:r w:rsidR="006C40D6" w:rsidRPr="0038293D">
        <w:rPr>
          <w:rStyle w:val="markedcontent"/>
          <w:rFonts w:ascii="Times New Roman" w:hAnsi="Times New Roman" w:cs="Times New Roman"/>
          <w:i/>
          <w:sz w:val="24"/>
          <w:szCs w:val="24"/>
        </w:rPr>
        <w:t>acquis</w:t>
      </w:r>
      <w:r w:rsidR="006C40D6" w:rsidRPr="0038293D">
        <w:rPr>
          <w:rStyle w:val="markedcontent"/>
          <w:rFonts w:ascii="Times New Roman" w:hAnsi="Times New Roman" w:cs="Times New Roman"/>
          <w:sz w:val="24"/>
          <w:szCs w:val="24"/>
        </w:rPr>
        <w:t xml:space="preserve">, and encourages all States Parties to build upon these achievements to strengthen their national </w:t>
      </w:r>
      <w:r w:rsidR="004B5096" w:rsidRPr="0038293D">
        <w:rPr>
          <w:rStyle w:val="markedcontent"/>
          <w:rFonts w:ascii="Times New Roman" w:hAnsi="Times New Roman" w:cs="Times New Roman"/>
          <w:sz w:val="24"/>
          <w:szCs w:val="24"/>
        </w:rPr>
        <w:t>control systems.</w:t>
      </w:r>
    </w:p>
    <w:p w14:paraId="7EC9D2BE" w14:textId="7CBA36E9" w:rsidR="004B5096" w:rsidRPr="0038293D" w:rsidRDefault="004E600E" w:rsidP="0038293D">
      <w:pPr>
        <w:spacing w:after="120" w:line="276" w:lineRule="auto"/>
        <w:jc w:val="both"/>
        <w:rPr>
          <w:rFonts w:ascii="Times New Roman" w:hAnsi="Times New Roman" w:cs="Times New Roman"/>
          <w:color w:val="000000"/>
          <w:sz w:val="24"/>
          <w:szCs w:val="24"/>
        </w:rPr>
      </w:pPr>
      <w:r w:rsidRPr="0038293D">
        <w:rPr>
          <w:rFonts w:ascii="Times New Roman" w:hAnsi="Times New Roman" w:cs="Times New Roman"/>
          <w:sz w:val="24"/>
          <w:szCs w:val="24"/>
        </w:rPr>
        <w:lastRenderedPageBreak/>
        <w:t xml:space="preserve">We would like to express appreciation to the Philippines for chairing </w:t>
      </w:r>
      <w:r w:rsidR="00AE6734" w:rsidRPr="0038293D">
        <w:rPr>
          <w:rFonts w:ascii="Times New Roman" w:hAnsi="Times New Roman" w:cs="Times New Roman"/>
          <w:sz w:val="24"/>
          <w:szCs w:val="24"/>
        </w:rPr>
        <w:t xml:space="preserve">the </w:t>
      </w:r>
      <w:proofErr w:type="spellStart"/>
      <w:r w:rsidR="004B5096" w:rsidRPr="0038293D">
        <w:rPr>
          <w:rFonts w:ascii="Times New Roman" w:hAnsi="Times New Roman" w:cs="Times New Roman"/>
          <w:sz w:val="24"/>
          <w:szCs w:val="24"/>
        </w:rPr>
        <w:t>WGETI</w:t>
      </w:r>
      <w:proofErr w:type="spellEnd"/>
      <w:r w:rsidRPr="0038293D">
        <w:rPr>
          <w:rFonts w:ascii="Times New Roman" w:hAnsi="Times New Roman" w:cs="Times New Roman"/>
          <w:sz w:val="24"/>
          <w:szCs w:val="24"/>
        </w:rPr>
        <w:t xml:space="preserve">, as well as to Sierra Leone and Ireland </w:t>
      </w:r>
      <w:r w:rsidRPr="0038293D">
        <w:rPr>
          <w:rFonts w:ascii="Times New Roman" w:hAnsi="Times New Roman" w:cs="Times New Roman"/>
          <w:color w:val="000000"/>
          <w:sz w:val="24"/>
          <w:szCs w:val="24"/>
        </w:rPr>
        <w:t xml:space="preserve">for facilitating discussions in </w:t>
      </w:r>
      <w:r w:rsidR="004B5096" w:rsidRPr="0038293D">
        <w:rPr>
          <w:rFonts w:ascii="Times New Roman" w:hAnsi="Times New Roman" w:cs="Times New Roman"/>
          <w:color w:val="000000"/>
          <w:sz w:val="24"/>
          <w:szCs w:val="24"/>
        </w:rPr>
        <w:t>its</w:t>
      </w:r>
      <w:r w:rsidRPr="0038293D">
        <w:rPr>
          <w:rFonts w:ascii="Times New Roman" w:hAnsi="Times New Roman" w:cs="Times New Roman"/>
          <w:color w:val="000000"/>
          <w:sz w:val="24"/>
          <w:szCs w:val="24"/>
        </w:rPr>
        <w:t xml:space="preserve"> Sub-working Groups. A well-structured exchange of views over concrete implementation questions </w:t>
      </w:r>
      <w:r w:rsidR="004B5096" w:rsidRPr="0038293D">
        <w:rPr>
          <w:rFonts w:ascii="Times New Roman" w:hAnsi="Times New Roman" w:cs="Times New Roman"/>
          <w:color w:val="000000"/>
          <w:sz w:val="24"/>
          <w:szCs w:val="24"/>
        </w:rPr>
        <w:t>is commendable and sets</w:t>
      </w:r>
      <w:r w:rsidRPr="0038293D">
        <w:rPr>
          <w:rFonts w:ascii="Times New Roman" w:hAnsi="Times New Roman" w:cs="Times New Roman"/>
          <w:color w:val="000000"/>
          <w:sz w:val="24"/>
          <w:szCs w:val="24"/>
        </w:rPr>
        <w:t xml:space="preserve"> a good precedent for future work. </w:t>
      </w:r>
      <w:r w:rsidR="004B5096" w:rsidRPr="0038293D">
        <w:rPr>
          <w:rFonts w:ascii="Times New Roman" w:hAnsi="Times New Roman" w:cs="Times New Roman"/>
          <w:color w:val="000000"/>
          <w:sz w:val="24"/>
          <w:szCs w:val="24"/>
        </w:rPr>
        <w:t xml:space="preserve">The EU </w:t>
      </w:r>
      <w:r w:rsidR="00471669" w:rsidRPr="0038293D">
        <w:rPr>
          <w:rFonts w:ascii="Times New Roman" w:hAnsi="Times New Roman" w:cs="Times New Roman"/>
          <w:color w:val="000000"/>
          <w:sz w:val="24"/>
          <w:szCs w:val="24"/>
        </w:rPr>
        <w:t>fully supports all</w:t>
      </w:r>
      <w:r w:rsidR="004B5096" w:rsidRPr="0038293D">
        <w:rPr>
          <w:rFonts w:ascii="Times New Roman" w:hAnsi="Times New Roman" w:cs="Times New Roman"/>
          <w:color w:val="000000"/>
          <w:sz w:val="24"/>
          <w:szCs w:val="24"/>
        </w:rPr>
        <w:t xml:space="preserve"> </w:t>
      </w:r>
      <w:r w:rsidR="00752C9A" w:rsidRPr="0038293D">
        <w:rPr>
          <w:rFonts w:ascii="Times New Roman" w:hAnsi="Times New Roman" w:cs="Times New Roman"/>
          <w:color w:val="000000"/>
          <w:sz w:val="24"/>
          <w:szCs w:val="24"/>
        </w:rPr>
        <w:t xml:space="preserve">the </w:t>
      </w:r>
      <w:r w:rsidR="004B5096" w:rsidRPr="0038293D">
        <w:rPr>
          <w:rFonts w:ascii="Times New Roman" w:hAnsi="Times New Roman" w:cs="Times New Roman"/>
          <w:color w:val="000000"/>
          <w:sz w:val="24"/>
          <w:szCs w:val="24"/>
        </w:rPr>
        <w:t xml:space="preserve">recommendations by </w:t>
      </w:r>
      <w:r w:rsidR="00752C9A" w:rsidRPr="0038293D">
        <w:rPr>
          <w:rFonts w:ascii="Times New Roman" w:hAnsi="Times New Roman" w:cs="Times New Roman"/>
          <w:color w:val="000000"/>
          <w:sz w:val="24"/>
          <w:szCs w:val="24"/>
        </w:rPr>
        <w:t xml:space="preserve">the </w:t>
      </w:r>
      <w:proofErr w:type="spellStart"/>
      <w:r w:rsidR="004B5096" w:rsidRPr="0038293D">
        <w:rPr>
          <w:rFonts w:ascii="Times New Roman" w:hAnsi="Times New Roman" w:cs="Times New Roman"/>
          <w:color w:val="000000"/>
          <w:sz w:val="24"/>
          <w:szCs w:val="24"/>
        </w:rPr>
        <w:t>WGETI</w:t>
      </w:r>
      <w:proofErr w:type="spellEnd"/>
      <w:r w:rsidR="004B5096" w:rsidRPr="0038293D">
        <w:rPr>
          <w:rFonts w:ascii="Times New Roman" w:hAnsi="Times New Roman" w:cs="Times New Roman"/>
          <w:color w:val="000000"/>
          <w:sz w:val="24"/>
          <w:szCs w:val="24"/>
        </w:rPr>
        <w:t xml:space="preserve"> Chair’s report and wishes to add </w:t>
      </w:r>
      <w:r w:rsidR="00475A46" w:rsidRPr="0038293D">
        <w:rPr>
          <w:rFonts w:ascii="Times New Roman" w:hAnsi="Times New Roman" w:cs="Times New Roman"/>
          <w:color w:val="000000"/>
          <w:sz w:val="24"/>
          <w:szCs w:val="24"/>
        </w:rPr>
        <w:t>the following observations.</w:t>
      </w:r>
    </w:p>
    <w:p w14:paraId="1FA6CF5E" w14:textId="30C2849B" w:rsidR="00FF3EC5" w:rsidRPr="0038293D" w:rsidRDefault="007D774B" w:rsidP="0038293D">
      <w:pPr>
        <w:spacing w:after="120" w:line="276" w:lineRule="auto"/>
        <w:jc w:val="both"/>
        <w:rPr>
          <w:rFonts w:ascii="Times New Roman" w:hAnsi="Times New Roman" w:cs="Times New Roman"/>
          <w:color w:val="000000"/>
          <w:sz w:val="24"/>
          <w:szCs w:val="24"/>
        </w:rPr>
      </w:pPr>
      <w:r w:rsidRPr="0038293D">
        <w:rPr>
          <w:rFonts w:ascii="Times New Roman" w:hAnsi="Times New Roman" w:cs="Times New Roman"/>
          <w:color w:val="000000"/>
          <w:sz w:val="24"/>
          <w:szCs w:val="24"/>
        </w:rPr>
        <w:t xml:space="preserve">First, we support </w:t>
      </w:r>
      <w:r w:rsidR="00752C9A" w:rsidRPr="0038293D">
        <w:rPr>
          <w:rFonts w:ascii="Times New Roman" w:hAnsi="Times New Roman" w:cs="Times New Roman"/>
          <w:color w:val="000000"/>
          <w:sz w:val="24"/>
          <w:szCs w:val="24"/>
        </w:rPr>
        <w:t xml:space="preserve">the </w:t>
      </w:r>
      <w:r w:rsidRPr="0038293D">
        <w:rPr>
          <w:rFonts w:ascii="Times New Roman" w:hAnsi="Times New Roman" w:cs="Times New Roman"/>
          <w:color w:val="000000"/>
          <w:sz w:val="24"/>
          <w:szCs w:val="24"/>
        </w:rPr>
        <w:t>work towards</w:t>
      </w:r>
      <w:r w:rsidR="00752C9A" w:rsidRPr="0038293D">
        <w:rPr>
          <w:rFonts w:ascii="Times New Roman" w:hAnsi="Times New Roman" w:cs="Times New Roman"/>
          <w:color w:val="000000"/>
          <w:sz w:val="24"/>
          <w:szCs w:val="24"/>
        </w:rPr>
        <w:t xml:space="preserve"> the</w:t>
      </w:r>
      <w:r w:rsidRPr="0038293D">
        <w:rPr>
          <w:rFonts w:ascii="Times New Roman" w:hAnsi="Times New Roman" w:cs="Times New Roman"/>
          <w:color w:val="000000"/>
          <w:sz w:val="24"/>
          <w:szCs w:val="24"/>
        </w:rPr>
        <w:t xml:space="preserve"> recommendation to establish national control lists as similar as possible, ideally following </w:t>
      </w:r>
      <w:r w:rsidR="00AE6734" w:rsidRPr="0038293D">
        <w:rPr>
          <w:rFonts w:ascii="Times New Roman" w:hAnsi="Times New Roman" w:cs="Times New Roman"/>
          <w:color w:val="000000"/>
          <w:sz w:val="24"/>
          <w:szCs w:val="24"/>
        </w:rPr>
        <w:t xml:space="preserve">a </w:t>
      </w:r>
      <w:r w:rsidRPr="0038293D">
        <w:rPr>
          <w:rFonts w:ascii="Times New Roman" w:hAnsi="Times New Roman" w:cs="Times New Roman"/>
          <w:color w:val="000000"/>
          <w:sz w:val="24"/>
          <w:szCs w:val="24"/>
        </w:rPr>
        <w:t xml:space="preserve">single taxonomy. The EU </w:t>
      </w:r>
      <w:r w:rsidR="00AE042B" w:rsidRPr="0038293D">
        <w:rPr>
          <w:rFonts w:ascii="Times New Roman" w:hAnsi="Times New Roman" w:cs="Times New Roman"/>
          <w:color w:val="000000"/>
          <w:sz w:val="24"/>
          <w:szCs w:val="24"/>
        </w:rPr>
        <w:t xml:space="preserve">highly </w:t>
      </w:r>
      <w:r w:rsidRPr="0038293D">
        <w:rPr>
          <w:rFonts w:ascii="Times New Roman" w:hAnsi="Times New Roman" w:cs="Times New Roman"/>
          <w:color w:val="000000"/>
          <w:sz w:val="24"/>
          <w:szCs w:val="24"/>
        </w:rPr>
        <w:t xml:space="preserve">values the use of the EU Common Military List, which itself is a transposition of </w:t>
      </w:r>
      <w:r w:rsidR="00752C9A" w:rsidRPr="0038293D">
        <w:rPr>
          <w:rFonts w:ascii="Times New Roman" w:hAnsi="Times New Roman" w:cs="Times New Roman"/>
          <w:color w:val="000000"/>
          <w:sz w:val="24"/>
          <w:szCs w:val="24"/>
        </w:rPr>
        <w:t xml:space="preserve">the </w:t>
      </w:r>
      <w:r w:rsidRPr="0038293D">
        <w:rPr>
          <w:rFonts w:ascii="Times New Roman" w:hAnsi="Times New Roman" w:cs="Times New Roman"/>
          <w:color w:val="000000"/>
          <w:sz w:val="24"/>
          <w:szCs w:val="24"/>
        </w:rPr>
        <w:t xml:space="preserve">Wassenaar Arrangement Munitions List. We benefit from </w:t>
      </w:r>
      <w:r w:rsidR="00AE042B" w:rsidRPr="0038293D">
        <w:rPr>
          <w:rFonts w:ascii="Times New Roman" w:hAnsi="Times New Roman" w:cs="Times New Roman"/>
          <w:color w:val="000000"/>
          <w:sz w:val="24"/>
          <w:szCs w:val="24"/>
        </w:rPr>
        <w:t xml:space="preserve">its </w:t>
      </w:r>
      <w:r w:rsidRPr="0038293D">
        <w:rPr>
          <w:rFonts w:ascii="Times New Roman" w:hAnsi="Times New Roman" w:cs="Times New Roman"/>
          <w:color w:val="000000"/>
          <w:sz w:val="24"/>
          <w:szCs w:val="24"/>
        </w:rPr>
        <w:t>comprehensiveness</w:t>
      </w:r>
      <w:r w:rsidR="00166794" w:rsidRPr="0038293D">
        <w:rPr>
          <w:rFonts w:ascii="Times New Roman" w:hAnsi="Times New Roman" w:cs="Times New Roman"/>
          <w:color w:val="000000"/>
          <w:sz w:val="24"/>
          <w:szCs w:val="24"/>
        </w:rPr>
        <w:t xml:space="preserve"> (which also covers parts and components)</w:t>
      </w:r>
      <w:r w:rsidRPr="0038293D">
        <w:rPr>
          <w:rFonts w:ascii="Times New Roman" w:hAnsi="Times New Roman" w:cs="Times New Roman"/>
          <w:color w:val="000000"/>
          <w:sz w:val="24"/>
          <w:szCs w:val="24"/>
        </w:rPr>
        <w:t xml:space="preserve">, high level of detail, </w:t>
      </w:r>
      <w:r w:rsidR="00704C6D" w:rsidRPr="0038293D">
        <w:rPr>
          <w:rFonts w:ascii="Times New Roman" w:hAnsi="Times New Roman" w:cs="Times New Roman"/>
          <w:color w:val="000000"/>
          <w:sz w:val="24"/>
          <w:szCs w:val="24"/>
        </w:rPr>
        <w:t xml:space="preserve">and </w:t>
      </w:r>
      <w:r w:rsidR="007E7E27" w:rsidRPr="0038293D">
        <w:rPr>
          <w:rFonts w:ascii="Times New Roman" w:hAnsi="Times New Roman" w:cs="Times New Roman"/>
          <w:color w:val="000000"/>
          <w:sz w:val="24"/>
          <w:szCs w:val="24"/>
        </w:rPr>
        <w:t xml:space="preserve">the </w:t>
      </w:r>
      <w:r w:rsidRPr="0038293D">
        <w:rPr>
          <w:rFonts w:ascii="Times New Roman" w:hAnsi="Times New Roman" w:cs="Times New Roman"/>
          <w:color w:val="000000"/>
          <w:sz w:val="24"/>
          <w:szCs w:val="24"/>
        </w:rPr>
        <w:t xml:space="preserve">constant work of </w:t>
      </w:r>
      <w:r w:rsidR="007E7E27" w:rsidRPr="0038293D">
        <w:rPr>
          <w:rFonts w:ascii="Times New Roman" w:hAnsi="Times New Roman" w:cs="Times New Roman"/>
          <w:color w:val="000000"/>
          <w:sz w:val="24"/>
          <w:szCs w:val="24"/>
        </w:rPr>
        <w:t xml:space="preserve">the </w:t>
      </w:r>
      <w:r w:rsidRPr="0038293D">
        <w:rPr>
          <w:rFonts w:ascii="Times New Roman" w:hAnsi="Times New Roman" w:cs="Times New Roman"/>
          <w:color w:val="000000"/>
          <w:sz w:val="24"/>
          <w:szCs w:val="24"/>
        </w:rPr>
        <w:t xml:space="preserve">experts of </w:t>
      </w:r>
      <w:r w:rsidR="007E7E27" w:rsidRPr="0038293D">
        <w:rPr>
          <w:rFonts w:ascii="Times New Roman" w:hAnsi="Times New Roman" w:cs="Times New Roman"/>
          <w:color w:val="000000"/>
          <w:sz w:val="24"/>
          <w:szCs w:val="24"/>
        </w:rPr>
        <w:t xml:space="preserve">the </w:t>
      </w:r>
      <w:r w:rsidR="00704C6D" w:rsidRPr="0038293D">
        <w:rPr>
          <w:rFonts w:ascii="Times New Roman" w:hAnsi="Times New Roman" w:cs="Times New Roman"/>
          <w:color w:val="000000"/>
          <w:sz w:val="24"/>
          <w:szCs w:val="24"/>
        </w:rPr>
        <w:t xml:space="preserve">42 </w:t>
      </w:r>
      <w:r w:rsidRPr="0038293D">
        <w:rPr>
          <w:rFonts w:ascii="Times New Roman" w:hAnsi="Times New Roman" w:cs="Times New Roman"/>
          <w:color w:val="000000"/>
          <w:sz w:val="24"/>
          <w:szCs w:val="24"/>
        </w:rPr>
        <w:t xml:space="preserve">Wassenaar Arrangement </w:t>
      </w:r>
      <w:r w:rsidR="00475A46" w:rsidRPr="0038293D">
        <w:rPr>
          <w:rFonts w:ascii="Times New Roman" w:hAnsi="Times New Roman" w:cs="Times New Roman"/>
          <w:color w:val="000000"/>
          <w:sz w:val="24"/>
          <w:szCs w:val="24"/>
        </w:rPr>
        <w:t>participating S</w:t>
      </w:r>
      <w:r w:rsidR="00704C6D" w:rsidRPr="0038293D">
        <w:rPr>
          <w:rFonts w:ascii="Times New Roman" w:hAnsi="Times New Roman" w:cs="Times New Roman"/>
          <w:color w:val="000000"/>
          <w:sz w:val="24"/>
          <w:szCs w:val="24"/>
        </w:rPr>
        <w:t xml:space="preserve">tates on updates and explanatory notes. </w:t>
      </w:r>
      <w:r w:rsidR="007E7E27" w:rsidRPr="0038293D">
        <w:rPr>
          <w:rFonts w:ascii="Times New Roman" w:hAnsi="Times New Roman" w:cs="Times New Roman"/>
          <w:color w:val="000000"/>
          <w:sz w:val="24"/>
          <w:szCs w:val="24"/>
        </w:rPr>
        <w:t xml:space="preserve">The </w:t>
      </w:r>
      <w:r w:rsidR="00AE042B" w:rsidRPr="0038293D">
        <w:rPr>
          <w:rFonts w:ascii="Times New Roman" w:hAnsi="Times New Roman" w:cs="Times New Roman"/>
          <w:color w:val="000000"/>
          <w:sz w:val="24"/>
          <w:szCs w:val="24"/>
        </w:rPr>
        <w:t xml:space="preserve">alignment </w:t>
      </w:r>
      <w:r w:rsidR="00704C6D" w:rsidRPr="0038293D">
        <w:rPr>
          <w:rFonts w:ascii="Times New Roman" w:hAnsi="Times New Roman" w:cs="Times New Roman"/>
          <w:color w:val="000000"/>
          <w:sz w:val="24"/>
          <w:szCs w:val="24"/>
        </w:rPr>
        <w:t xml:space="preserve">of national control lists is a technical necessity and not a political issue: it eliminates gaps in control and facilitates cooperation between national systems, allowing them to speak the same technical language. The EU promotes the use of </w:t>
      </w:r>
      <w:r w:rsidR="007E7E27" w:rsidRPr="0038293D">
        <w:rPr>
          <w:rFonts w:ascii="Times New Roman" w:hAnsi="Times New Roman" w:cs="Times New Roman"/>
          <w:color w:val="000000"/>
          <w:sz w:val="24"/>
          <w:szCs w:val="24"/>
        </w:rPr>
        <w:t xml:space="preserve">the </w:t>
      </w:r>
      <w:r w:rsidR="00704C6D" w:rsidRPr="0038293D">
        <w:rPr>
          <w:rFonts w:ascii="Times New Roman" w:hAnsi="Times New Roman" w:cs="Times New Roman"/>
          <w:color w:val="000000"/>
          <w:sz w:val="24"/>
          <w:szCs w:val="24"/>
        </w:rPr>
        <w:t xml:space="preserve">EU Common Military List among </w:t>
      </w:r>
      <w:r w:rsidR="007E7E27" w:rsidRPr="0038293D">
        <w:rPr>
          <w:rFonts w:ascii="Times New Roman" w:hAnsi="Times New Roman" w:cs="Times New Roman"/>
          <w:color w:val="000000"/>
          <w:sz w:val="24"/>
          <w:szCs w:val="24"/>
        </w:rPr>
        <w:t xml:space="preserve">the </w:t>
      </w:r>
      <w:r w:rsidR="00475A46" w:rsidRPr="0038293D">
        <w:rPr>
          <w:rFonts w:ascii="Times New Roman" w:hAnsi="Times New Roman" w:cs="Times New Roman"/>
          <w:color w:val="000000"/>
          <w:sz w:val="24"/>
          <w:szCs w:val="24"/>
        </w:rPr>
        <w:t>S</w:t>
      </w:r>
      <w:r w:rsidR="00704C6D" w:rsidRPr="0038293D">
        <w:rPr>
          <w:rFonts w:ascii="Times New Roman" w:hAnsi="Times New Roman" w:cs="Times New Roman"/>
          <w:color w:val="000000"/>
          <w:sz w:val="24"/>
          <w:szCs w:val="24"/>
        </w:rPr>
        <w:t xml:space="preserve">tates </w:t>
      </w:r>
      <w:r w:rsidR="00475A46" w:rsidRPr="0038293D">
        <w:rPr>
          <w:rFonts w:ascii="Times New Roman" w:hAnsi="Times New Roman" w:cs="Times New Roman"/>
          <w:color w:val="000000"/>
          <w:sz w:val="24"/>
          <w:szCs w:val="24"/>
        </w:rPr>
        <w:t>P</w:t>
      </w:r>
      <w:r w:rsidR="00704C6D" w:rsidRPr="0038293D">
        <w:rPr>
          <w:rFonts w:ascii="Times New Roman" w:hAnsi="Times New Roman" w:cs="Times New Roman"/>
          <w:color w:val="000000"/>
          <w:sz w:val="24"/>
          <w:szCs w:val="24"/>
        </w:rPr>
        <w:t>arties of our outreach program</w:t>
      </w:r>
      <w:r w:rsidR="00AE6734" w:rsidRPr="0038293D">
        <w:rPr>
          <w:rFonts w:ascii="Times New Roman" w:hAnsi="Times New Roman" w:cs="Times New Roman"/>
          <w:color w:val="000000"/>
          <w:sz w:val="24"/>
          <w:szCs w:val="24"/>
        </w:rPr>
        <w:t>me</w:t>
      </w:r>
      <w:r w:rsidR="00704C6D" w:rsidRPr="0038293D">
        <w:rPr>
          <w:rFonts w:ascii="Times New Roman" w:hAnsi="Times New Roman" w:cs="Times New Roman"/>
          <w:color w:val="000000"/>
          <w:sz w:val="24"/>
          <w:szCs w:val="24"/>
        </w:rPr>
        <w:t>. We look forward to the ATT recognizing the value of shared taxonomy</w:t>
      </w:r>
      <w:r w:rsidR="00B4028F" w:rsidRPr="0038293D">
        <w:rPr>
          <w:rFonts w:ascii="Times New Roman" w:hAnsi="Times New Roman" w:cs="Times New Roman"/>
          <w:color w:val="000000"/>
          <w:sz w:val="24"/>
          <w:szCs w:val="24"/>
        </w:rPr>
        <w:t>, exploring challenges,</w:t>
      </w:r>
      <w:r w:rsidR="00704C6D" w:rsidRPr="0038293D">
        <w:rPr>
          <w:rFonts w:ascii="Times New Roman" w:hAnsi="Times New Roman" w:cs="Times New Roman"/>
          <w:color w:val="000000"/>
          <w:sz w:val="24"/>
          <w:szCs w:val="24"/>
        </w:rPr>
        <w:t xml:space="preserve"> and recommending measures to </w:t>
      </w:r>
      <w:r w:rsidR="00B4028F" w:rsidRPr="0038293D">
        <w:rPr>
          <w:rFonts w:ascii="Times New Roman" w:hAnsi="Times New Roman" w:cs="Times New Roman"/>
          <w:color w:val="000000"/>
          <w:sz w:val="24"/>
          <w:szCs w:val="24"/>
        </w:rPr>
        <w:t xml:space="preserve">effectively </w:t>
      </w:r>
      <w:r w:rsidR="00166794" w:rsidRPr="0038293D">
        <w:rPr>
          <w:rFonts w:ascii="Times New Roman" w:hAnsi="Times New Roman" w:cs="Times New Roman"/>
          <w:color w:val="000000"/>
          <w:sz w:val="24"/>
          <w:szCs w:val="24"/>
        </w:rPr>
        <w:t>establish and update national control lists as close</w:t>
      </w:r>
      <w:r w:rsidR="000619E0" w:rsidRPr="0038293D">
        <w:rPr>
          <w:rFonts w:ascii="Times New Roman" w:hAnsi="Times New Roman" w:cs="Times New Roman"/>
          <w:color w:val="000000"/>
          <w:sz w:val="24"/>
          <w:szCs w:val="24"/>
        </w:rPr>
        <w:t>ly</w:t>
      </w:r>
      <w:r w:rsidR="00166794" w:rsidRPr="0038293D">
        <w:rPr>
          <w:rFonts w:ascii="Times New Roman" w:hAnsi="Times New Roman" w:cs="Times New Roman"/>
          <w:color w:val="000000"/>
          <w:sz w:val="24"/>
          <w:szCs w:val="24"/>
        </w:rPr>
        <w:t xml:space="preserve"> as possible to the broad standard of Wassenaar Arrangement.</w:t>
      </w:r>
      <w:r w:rsidR="00B4028F" w:rsidRPr="0038293D">
        <w:rPr>
          <w:rFonts w:ascii="Times New Roman" w:hAnsi="Times New Roman" w:cs="Times New Roman"/>
          <w:color w:val="000000"/>
          <w:sz w:val="24"/>
          <w:szCs w:val="24"/>
        </w:rPr>
        <w:t xml:space="preserve"> Accordingly, the scope of the Treaty needs attention in order to keep it relevant to </w:t>
      </w:r>
      <w:r w:rsidR="007E7E27" w:rsidRPr="0038293D">
        <w:rPr>
          <w:rFonts w:ascii="Times New Roman" w:hAnsi="Times New Roman" w:cs="Times New Roman"/>
          <w:color w:val="000000"/>
          <w:sz w:val="24"/>
          <w:szCs w:val="24"/>
        </w:rPr>
        <w:t xml:space="preserve">technological </w:t>
      </w:r>
      <w:r w:rsidR="00B4028F" w:rsidRPr="0038293D">
        <w:rPr>
          <w:rFonts w:ascii="Times New Roman" w:hAnsi="Times New Roman" w:cs="Times New Roman"/>
          <w:color w:val="000000"/>
          <w:sz w:val="24"/>
          <w:szCs w:val="24"/>
        </w:rPr>
        <w:t>development and evolving security consid</w:t>
      </w:r>
      <w:r w:rsidR="00047889" w:rsidRPr="0038293D">
        <w:rPr>
          <w:rFonts w:ascii="Times New Roman" w:hAnsi="Times New Roman" w:cs="Times New Roman"/>
          <w:color w:val="000000"/>
          <w:sz w:val="24"/>
          <w:szCs w:val="24"/>
        </w:rPr>
        <w:t>erations. Modern warfare is performed</w:t>
      </w:r>
      <w:r w:rsidR="00B4028F" w:rsidRPr="0038293D">
        <w:rPr>
          <w:rFonts w:ascii="Times New Roman" w:hAnsi="Times New Roman" w:cs="Times New Roman"/>
          <w:color w:val="000000"/>
          <w:sz w:val="24"/>
          <w:szCs w:val="24"/>
        </w:rPr>
        <w:t xml:space="preserve"> often with weapons made </w:t>
      </w:r>
      <w:r w:rsidR="006F1C22" w:rsidRPr="0038293D">
        <w:rPr>
          <w:rFonts w:ascii="Times New Roman" w:hAnsi="Times New Roman" w:cs="Times New Roman"/>
          <w:color w:val="000000"/>
          <w:sz w:val="24"/>
          <w:szCs w:val="24"/>
        </w:rPr>
        <w:t>out of</w:t>
      </w:r>
      <w:r w:rsidR="00B4028F" w:rsidRPr="0038293D">
        <w:rPr>
          <w:rFonts w:ascii="Times New Roman" w:hAnsi="Times New Roman" w:cs="Times New Roman"/>
          <w:color w:val="000000"/>
          <w:sz w:val="24"/>
          <w:szCs w:val="24"/>
        </w:rPr>
        <w:t xml:space="preserve"> </w:t>
      </w:r>
      <w:r w:rsidR="00FF3EC5" w:rsidRPr="0038293D">
        <w:rPr>
          <w:rFonts w:ascii="Times New Roman" w:hAnsi="Times New Roman" w:cs="Times New Roman"/>
          <w:color w:val="000000"/>
          <w:sz w:val="24"/>
          <w:szCs w:val="24"/>
        </w:rPr>
        <w:t>components commercially available to general public, outside of the scope of control of national and regional systems</w:t>
      </w:r>
      <w:r w:rsidR="00561A12" w:rsidRPr="0038293D">
        <w:rPr>
          <w:rFonts w:ascii="Times New Roman" w:hAnsi="Times New Roman" w:cs="Times New Roman"/>
          <w:color w:val="000000"/>
          <w:sz w:val="24"/>
          <w:szCs w:val="24"/>
        </w:rPr>
        <w:t>,</w:t>
      </w:r>
      <w:r w:rsidR="006F1C22" w:rsidRPr="0038293D">
        <w:rPr>
          <w:rFonts w:ascii="Times New Roman" w:hAnsi="Times New Roman" w:cs="Times New Roman"/>
          <w:color w:val="000000"/>
          <w:sz w:val="24"/>
          <w:szCs w:val="24"/>
        </w:rPr>
        <w:t xml:space="preserve"> </w:t>
      </w:r>
      <w:r w:rsidR="005C2408" w:rsidRPr="0038293D">
        <w:rPr>
          <w:rFonts w:ascii="Times New Roman" w:hAnsi="Times New Roman" w:cs="Times New Roman"/>
          <w:color w:val="000000"/>
          <w:sz w:val="24"/>
          <w:szCs w:val="24"/>
        </w:rPr>
        <w:t xml:space="preserve">which </w:t>
      </w:r>
      <w:r w:rsidR="006F1C22" w:rsidRPr="0038293D">
        <w:rPr>
          <w:rFonts w:ascii="Times New Roman" w:hAnsi="Times New Roman" w:cs="Times New Roman"/>
          <w:color w:val="000000"/>
          <w:sz w:val="24"/>
          <w:szCs w:val="24"/>
        </w:rPr>
        <w:t>evolve to keep their</w:t>
      </w:r>
      <w:r w:rsidR="00FF3EC5" w:rsidRPr="0038293D">
        <w:rPr>
          <w:rFonts w:ascii="Times New Roman" w:hAnsi="Times New Roman" w:cs="Times New Roman"/>
          <w:color w:val="000000"/>
          <w:sz w:val="24"/>
          <w:szCs w:val="24"/>
        </w:rPr>
        <w:t xml:space="preserve"> relevance. The EU encourages a debate among all relevant stakeholders and </w:t>
      </w:r>
      <w:r w:rsidR="00AE042B" w:rsidRPr="0038293D">
        <w:rPr>
          <w:rFonts w:ascii="Times New Roman" w:hAnsi="Times New Roman" w:cs="Times New Roman"/>
          <w:color w:val="000000"/>
          <w:sz w:val="24"/>
          <w:szCs w:val="24"/>
        </w:rPr>
        <w:t xml:space="preserve">an </w:t>
      </w:r>
      <w:r w:rsidR="00FF3EC5" w:rsidRPr="0038293D">
        <w:rPr>
          <w:rFonts w:ascii="Times New Roman" w:hAnsi="Times New Roman" w:cs="Times New Roman"/>
          <w:color w:val="000000"/>
          <w:sz w:val="24"/>
          <w:szCs w:val="24"/>
        </w:rPr>
        <w:t>actionable outcome.</w:t>
      </w:r>
    </w:p>
    <w:p w14:paraId="5D6E04DD" w14:textId="4BD0AB86" w:rsidR="006F1C22" w:rsidRPr="0038293D" w:rsidRDefault="006F1C22" w:rsidP="0038293D">
      <w:pPr>
        <w:spacing w:after="120" w:line="276" w:lineRule="auto"/>
        <w:jc w:val="both"/>
        <w:rPr>
          <w:rFonts w:ascii="Times New Roman" w:hAnsi="Times New Roman" w:cs="Times New Roman"/>
          <w:sz w:val="24"/>
          <w:szCs w:val="24"/>
        </w:rPr>
      </w:pPr>
      <w:r w:rsidRPr="0038293D">
        <w:rPr>
          <w:rFonts w:ascii="Times New Roman" w:hAnsi="Times New Roman" w:cs="Times New Roman"/>
          <w:color w:val="000000"/>
          <w:sz w:val="24"/>
          <w:szCs w:val="24"/>
        </w:rPr>
        <w:t>Regarding the role of industry,</w:t>
      </w:r>
      <w:r w:rsidRPr="0038293D">
        <w:rPr>
          <w:rFonts w:ascii="Times New Roman" w:hAnsi="Times New Roman" w:cs="Times New Roman"/>
          <w:sz w:val="24"/>
          <w:szCs w:val="24"/>
        </w:rPr>
        <w:t xml:space="preserve"> while States are primarily responsible for the implementation of the ATT, industry actors also need clarity and a uniform understanding of </w:t>
      </w:r>
      <w:r w:rsidR="007E7E27" w:rsidRPr="0038293D">
        <w:rPr>
          <w:rFonts w:ascii="Times New Roman" w:hAnsi="Times New Roman" w:cs="Times New Roman"/>
          <w:sz w:val="24"/>
          <w:szCs w:val="24"/>
        </w:rPr>
        <w:t xml:space="preserve">the </w:t>
      </w:r>
      <w:r w:rsidRPr="0038293D">
        <w:rPr>
          <w:rFonts w:ascii="Times New Roman" w:hAnsi="Times New Roman" w:cs="Times New Roman"/>
          <w:sz w:val="24"/>
          <w:szCs w:val="24"/>
        </w:rPr>
        <w:t>Treaty’s provisions, and often actively seek guidance from governments</w:t>
      </w:r>
      <w:r w:rsidR="000647F6" w:rsidRPr="0038293D">
        <w:rPr>
          <w:rFonts w:ascii="Times New Roman" w:hAnsi="Times New Roman" w:cs="Times New Roman"/>
          <w:sz w:val="24"/>
          <w:szCs w:val="24"/>
        </w:rPr>
        <w:t>. G</w:t>
      </w:r>
      <w:r w:rsidR="000B77FC" w:rsidRPr="0038293D">
        <w:rPr>
          <w:rFonts w:ascii="Times New Roman" w:hAnsi="Times New Roman" w:cs="Times New Roman"/>
          <w:sz w:val="24"/>
          <w:szCs w:val="24"/>
        </w:rPr>
        <w:t xml:space="preserve">overnments can </w:t>
      </w:r>
      <w:r w:rsidR="000647F6" w:rsidRPr="0038293D">
        <w:rPr>
          <w:rFonts w:ascii="Times New Roman" w:hAnsi="Times New Roman" w:cs="Times New Roman"/>
          <w:sz w:val="24"/>
          <w:szCs w:val="24"/>
        </w:rPr>
        <w:t xml:space="preserve">also </w:t>
      </w:r>
      <w:r w:rsidR="000B77FC" w:rsidRPr="0038293D">
        <w:rPr>
          <w:rFonts w:ascii="Times New Roman" w:hAnsi="Times New Roman" w:cs="Times New Roman"/>
          <w:sz w:val="24"/>
          <w:szCs w:val="24"/>
        </w:rPr>
        <w:t>benefit from industrial and business expertise</w:t>
      </w:r>
      <w:r w:rsidRPr="0038293D">
        <w:rPr>
          <w:rFonts w:ascii="Times New Roman" w:hAnsi="Times New Roman" w:cs="Times New Roman"/>
          <w:sz w:val="24"/>
          <w:szCs w:val="24"/>
        </w:rPr>
        <w:t>. Therefore, the EU supports the continuation of work to compile a list of reference materials and a voluntary guidance document</w:t>
      </w:r>
      <w:r w:rsidR="000B77FC" w:rsidRPr="0038293D">
        <w:rPr>
          <w:rFonts w:ascii="Times New Roman" w:hAnsi="Times New Roman" w:cs="Times New Roman"/>
          <w:sz w:val="24"/>
          <w:szCs w:val="24"/>
        </w:rPr>
        <w:t xml:space="preserve"> for cooperation between industries and governments</w:t>
      </w:r>
      <w:r w:rsidRPr="0038293D">
        <w:rPr>
          <w:rFonts w:ascii="Times New Roman" w:hAnsi="Times New Roman" w:cs="Times New Roman"/>
          <w:sz w:val="24"/>
          <w:szCs w:val="24"/>
        </w:rPr>
        <w:t xml:space="preserve">, while its scope should also </w:t>
      </w:r>
      <w:r w:rsidR="000B77FC" w:rsidRPr="0038293D">
        <w:rPr>
          <w:rFonts w:ascii="Times New Roman" w:hAnsi="Times New Roman" w:cs="Times New Roman"/>
          <w:sz w:val="24"/>
          <w:szCs w:val="24"/>
        </w:rPr>
        <w:t>benefit from addressing</w:t>
      </w:r>
      <w:r w:rsidRPr="0038293D">
        <w:rPr>
          <w:rFonts w:ascii="Times New Roman" w:hAnsi="Times New Roman" w:cs="Times New Roman"/>
          <w:sz w:val="24"/>
          <w:szCs w:val="24"/>
        </w:rPr>
        <w:t xml:space="preserve"> diversion risk assessment and mitigation, given the unique and significant role of </w:t>
      </w:r>
      <w:r w:rsidR="007E7E27" w:rsidRPr="0038293D">
        <w:rPr>
          <w:rFonts w:ascii="Times New Roman" w:hAnsi="Times New Roman" w:cs="Times New Roman"/>
          <w:sz w:val="24"/>
          <w:szCs w:val="24"/>
        </w:rPr>
        <w:t xml:space="preserve">the </w:t>
      </w:r>
      <w:r w:rsidRPr="0038293D">
        <w:rPr>
          <w:rFonts w:ascii="Times New Roman" w:hAnsi="Times New Roman" w:cs="Times New Roman"/>
          <w:sz w:val="24"/>
          <w:szCs w:val="24"/>
        </w:rPr>
        <w:t>private sector in handling actual transfers. Relevant industry actors</w:t>
      </w:r>
      <w:r w:rsidR="000B77FC" w:rsidRPr="0038293D">
        <w:rPr>
          <w:rFonts w:ascii="Times New Roman" w:hAnsi="Times New Roman" w:cs="Times New Roman"/>
          <w:sz w:val="24"/>
          <w:szCs w:val="24"/>
        </w:rPr>
        <w:t xml:space="preserve"> from the entire life cycle of arms</w:t>
      </w:r>
      <w:r w:rsidRPr="0038293D">
        <w:rPr>
          <w:rFonts w:ascii="Times New Roman" w:hAnsi="Times New Roman" w:cs="Times New Roman"/>
          <w:sz w:val="24"/>
          <w:szCs w:val="24"/>
        </w:rPr>
        <w:t xml:space="preserve">, including logistical actors, should be involved in these discussions. </w:t>
      </w:r>
    </w:p>
    <w:p w14:paraId="60BD8992" w14:textId="167803BE" w:rsidR="00E9243A" w:rsidRPr="0038293D" w:rsidRDefault="00E9243A" w:rsidP="0038293D">
      <w:pPr>
        <w:spacing w:after="120" w:line="276" w:lineRule="auto"/>
        <w:jc w:val="both"/>
        <w:rPr>
          <w:rFonts w:ascii="Times New Roman" w:hAnsi="Times New Roman" w:cs="Times New Roman"/>
          <w:sz w:val="24"/>
          <w:szCs w:val="24"/>
        </w:rPr>
      </w:pPr>
      <w:r w:rsidRPr="0038293D">
        <w:rPr>
          <w:rFonts w:ascii="Times New Roman" w:hAnsi="Times New Roman" w:cs="Times New Roman"/>
          <w:sz w:val="24"/>
          <w:szCs w:val="24"/>
        </w:rPr>
        <w:t>Regarding gender-based violence</w:t>
      </w:r>
      <w:r w:rsidR="009234FF" w:rsidRPr="0038293D">
        <w:rPr>
          <w:rFonts w:ascii="Times New Roman" w:hAnsi="Times New Roman" w:cs="Times New Roman"/>
          <w:sz w:val="24"/>
          <w:szCs w:val="24"/>
        </w:rPr>
        <w:t xml:space="preserve"> </w:t>
      </w:r>
      <w:r w:rsidRPr="0038293D">
        <w:rPr>
          <w:rFonts w:ascii="Times New Roman" w:hAnsi="Times New Roman" w:cs="Times New Roman"/>
          <w:sz w:val="24"/>
          <w:szCs w:val="24"/>
        </w:rPr>
        <w:t xml:space="preserve">and violence against women and children, the EU fully supports further works on methodology, data structure and risk assessment. </w:t>
      </w:r>
      <w:r w:rsidR="003E5427" w:rsidRPr="0038293D">
        <w:rPr>
          <w:rFonts w:ascii="Times New Roman" w:hAnsi="Times New Roman" w:cs="Times New Roman"/>
          <w:color w:val="000000"/>
          <w:sz w:val="24"/>
          <w:szCs w:val="24"/>
        </w:rPr>
        <w:t xml:space="preserve">We </w:t>
      </w:r>
      <w:r w:rsidR="00AE6734" w:rsidRPr="0038293D">
        <w:rPr>
          <w:rFonts w:ascii="Times New Roman" w:hAnsi="Times New Roman" w:cs="Times New Roman"/>
          <w:color w:val="000000"/>
          <w:sz w:val="24"/>
          <w:szCs w:val="24"/>
        </w:rPr>
        <w:t xml:space="preserve">believe </w:t>
      </w:r>
      <w:r w:rsidRPr="0038293D">
        <w:rPr>
          <w:rFonts w:ascii="Times New Roman" w:hAnsi="Times New Roman" w:cs="Times New Roman"/>
          <w:color w:val="000000"/>
          <w:sz w:val="24"/>
          <w:szCs w:val="24"/>
        </w:rPr>
        <w:t xml:space="preserve">that </w:t>
      </w:r>
      <w:r w:rsidR="007E7E27" w:rsidRPr="0038293D">
        <w:rPr>
          <w:rFonts w:ascii="Times New Roman" w:hAnsi="Times New Roman" w:cs="Times New Roman"/>
          <w:color w:val="000000"/>
          <w:sz w:val="24"/>
          <w:szCs w:val="24"/>
        </w:rPr>
        <w:t xml:space="preserve">the </w:t>
      </w:r>
      <w:r w:rsidRPr="0038293D">
        <w:rPr>
          <w:rFonts w:ascii="Times New Roman" w:hAnsi="Times New Roman" w:cs="Times New Roman"/>
          <w:i/>
          <w:color w:val="000000"/>
          <w:sz w:val="24"/>
          <w:szCs w:val="24"/>
        </w:rPr>
        <w:t>acquis</w:t>
      </w:r>
      <w:r w:rsidRPr="0038293D">
        <w:rPr>
          <w:rFonts w:ascii="Times New Roman" w:hAnsi="Times New Roman" w:cs="Times New Roman"/>
          <w:color w:val="000000"/>
          <w:sz w:val="24"/>
          <w:szCs w:val="24"/>
        </w:rPr>
        <w:t xml:space="preserve"> of the ATT </w:t>
      </w:r>
      <w:r w:rsidR="003E5427" w:rsidRPr="0038293D">
        <w:rPr>
          <w:rFonts w:ascii="Times New Roman" w:hAnsi="Times New Roman" w:cs="Times New Roman"/>
          <w:color w:val="000000"/>
          <w:sz w:val="24"/>
          <w:szCs w:val="24"/>
        </w:rPr>
        <w:t xml:space="preserve">can assist </w:t>
      </w:r>
      <w:r w:rsidRPr="0038293D">
        <w:rPr>
          <w:rFonts w:ascii="Times New Roman" w:hAnsi="Times New Roman" w:cs="Times New Roman"/>
          <w:color w:val="000000"/>
          <w:sz w:val="24"/>
          <w:szCs w:val="24"/>
        </w:rPr>
        <w:t xml:space="preserve">in supporting States Parties in addressing </w:t>
      </w:r>
      <w:proofErr w:type="spellStart"/>
      <w:r w:rsidRPr="0038293D">
        <w:rPr>
          <w:rFonts w:ascii="Times New Roman" w:hAnsi="Times New Roman" w:cs="Times New Roman"/>
          <w:color w:val="000000"/>
          <w:sz w:val="24"/>
          <w:szCs w:val="24"/>
        </w:rPr>
        <w:t>GBV</w:t>
      </w:r>
      <w:proofErr w:type="spellEnd"/>
      <w:r w:rsidRPr="0038293D">
        <w:rPr>
          <w:rFonts w:ascii="Times New Roman" w:hAnsi="Times New Roman" w:cs="Times New Roman"/>
          <w:color w:val="000000"/>
          <w:sz w:val="24"/>
          <w:szCs w:val="24"/>
        </w:rPr>
        <w:t xml:space="preserve"> and </w:t>
      </w:r>
      <w:r w:rsidRPr="0038293D">
        <w:rPr>
          <w:rFonts w:ascii="Times New Roman" w:hAnsi="Times New Roman" w:cs="Times New Roman"/>
          <w:sz w:val="24"/>
          <w:szCs w:val="24"/>
        </w:rPr>
        <w:t xml:space="preserve">violence against women and children </w:t>
      </w:r>
      <w:r w:rsidR="003E5427" w:rsidRPr="0038293D">
        <w:rPr>
          <w:rFonts w:ascii="Times New Roman" w:hAnsi="Times New Roman" w:cs="Times New Roman"/>
          <w:sz w:val="24"/>
          <w:szCs w:val="24"/>
        </w:rPr>
        <w:t xml:space="preserve">and </w:t>
      </w:r>
      <w:r w:rsidRPr="0038293D">
        <w:rPr>
          <w:rFonts w:ascii="Times New Roman" w:hAnsi="Times New Roman" w:cs="Times New Roman"/>
          <w:sz w:val="24"/>
          <w:szCs w:val="24"/>
        </w:rPr>
        <w:t xml:space="preserve">will prove beneficial to the application of the EU </w:t>
      </w:r>
      <w:r w:rsidR="00472206" w:rsidRPr="0038293D">
        <w:rPr>
          <w:rFonts w:ascii="Times New Roman" w:hAnsi="Times New Roman" w:cs="Times New Roman"/>
          <w:sz w:val="24"/>
          <w:szCs w:val="24"/>
        </w:rPr>
        <w:t>Common Position by Member States</w:t>
      </w:r>
      <w:r w:rsidR="003E5427" w:rsidRPr="0038293D">
        <w:rPr>
          <w:rFonts w:ascii="Times New Roman" w:hAnsi="Times New Roman" w:cs="Times New Roman"/>
          <w:sz w:val="24"/>
          <w:szCs w:val="24"/>
        </w:rPr>
        <w:t xml:space="preserve">, which was recently updated to address </w:t>
      </w:r>
      <w:proofErr w:type="spellStart"/>
      <w:r w:rsidR="003E5427" w:rsidRPr="0038293D">
        <w:rPr>
          <w:rFonts w:ascii="Times New Roman" w:hAnsi="Times New Roman" w:cs="Times New Roman"/>
          <w:sz w:val="24"/>
          <w:szCs w:val="24"/>
        </w:rPr>
        <w:t>GBV</w:t>
      </w:r>
      <w:proofErr w:type="spellEnd"/>
      <w:r w:rsidR="003E5427" w:rsidRPr="0038293D">
        <w:rPr>
          <w:rFonts w:ascii="Times New Roman" w:hAnsi="Times New Roman" w:cs="Times New Roman"/>
          <w:sz w:val="24"/>
          <w:szCs w:val="24"/>
        </w:rPr>
        <w:t xml:space="preserve"> as a risk factor</w:t>
      </w:r>
      <w:r w:rsidRPr="0038293D">
        <w:rPr>
          <w:rFonts w:ascii="Times New Roman" w:hAnsi="Times New Roman" w:cs="Times New Roman"/>
          <w:sz w:val="24"/>
          <w:szCs w:val="24"/>
        </w:rPr>
        <w:t>.</w:t>
      </w:r>
      <w:r w:rsidR="00106ED6" w:rsidRPr="0038293D">
        <w:rPr>
          <w:rFonts w:ascii="Times New Roman" w:hAnsi="Times New Roman" w:cs="Times New Roman"/>
          <w:sz w:val="24"/>
          <w:szCs w:val="24"/>
        </w:rPr>
        <w:t xml:space="preserve"> </w:t>
      </w:r>
      <w:r w:rsidRPr="0038293D">
        <w:rPr>
          <w:rFonts w:ascii="Times New Roman" w:hAnsi="Times New Roman" w:cs="Times New Roman"/>
          <w:sz w:val="24"/>
          <w:szCs w:val="24"/>
        </w:rPr>
        <w:t>We also support the idea of establishing</w:t>
      </w:r>
      <w:r w:rsidR="00704481" w:rsidRPr="0038293D">
        <w:rPr>
          <w:rFonts w:ascii="Times New Roman" w:hAnsi="Times New Roman" w:cs="Times New Roman"/>
          <w:sz w:val="24"/>
          <w:szCs w:val="24"/>
        </w:rPr>
        <w:t xml:space="preserve"> </w:t>
      </w:r>
      <w:r w:rsidR="00AE6734" w:rsidRPr="0038293D">
        <w:rPr>
          <w:rFonts w:ascii="Times New Roman" w:hAnsi="Times New Roman" w:cs="Times New Roman"/>
          <w:sz w:val="24"/>
          <w:szCs w:val="24"/>
        </w:rPr>
        <w:t xml:space="preserve">a </w:t>
      </w:r>
      <w:r w:rsidRPr="0038293D">
        <w:rPr>
          <w:rFonts w:ascii="Times New Roman" w:hAnsi="Times New Roman" w:cs="Times New Roman"/>
          <w:sz w:val="24"/>
          <w:szCs w:val="24"/>
        </w:rPr>
        <w:t>gender focal point</w:t>
      </w:r>
      <w:r w:rsidR="00B5008B" w:rsidRPr="0038293D">
        <w:rPr>
          <w:rFonts w:ascii="Times New Roman" w:hAnsi="Times New Roman" w:cs="Times New Roman"/>
          <w:sz w:val="24"/>
          <w:szCs w:val="24"/>
        </w:rPr>
        <w:t xml:space="preserve"> or points</w:t>
      </w:r>
      <w:r w:rsidRPr="0038293D">
        <w:rPr>
          <w:rFonts w:ascii="Times New Roman" w:hAnsi="Times New Roman" w:cs="Times New Roman"/>
          <w:sz w:val="24"/>
          <w:szCs w:val="24"/>
        </w:rPr>
        <w:t xml:space="preserve">. </w:t>
      </w:r>
    </w:p>
    <w:p w14:paraId="62538678" w14:textId="371D0AAC" w:rsidR="00F22E19" w:rsidRPr="0038293D" w:rsidRDefault="00F22E19" w:rsidP="0038293D">
      <w:pPr>
        <w:spacing w:after="120" w:line="276" w:lineRule="auto"/>
        <w:jc w:val="both"/>
        <w:rPr>
          <w:rFonts w:ascii="Times New Roman" w:hAnsi="Times New Roman" w:cs="Times New Roman"/>
          <w:sz w:val="24"/>
          <w:szCs w:val="24"/>
        </w:rPr>
      </w:pPr>
      <w:r w:rsidRPr="0038293D">
        <w:rPr>
          <w:rFonts w:ascii="Times New Roman" w:hAnsi="Times New Roman" w:cs="Times New Roman"/>
          <w:sz w:val="24"/>
          <w:szCs w:val="24"/>
        </w:rPr>
        <w:t xml:space="preserve">Let me end by recalling the inclusive nature of the ATT debates from their very beginning, including the negotiations. The EU wishes to reiterate its commitment to an inclusive formula of deliberations in the ATT, where observers, in particular civil society and industry, are granted proper space to </w:t>
      </w:r>
      <w:r w:rsidR="00AE6734" w:rsidRPr="0038293D">
        <w:rPr>
          <w:rFonts w:ascii="Times New Roman" w:hAnsi="Times New Roman" w:cs="Times New Roman"/>
          <w:sz w:val="24"/>
          <w:szCs w:val="24"/>
        </w:rPr>
        <w:t xml:space="preserve">engage and </w:t>
      </w:r>
      <w:r w:rsidRPr="0038293D">
        <w:rPr>
          <w:rFonts w:ascii="Times New Roman" w:hAnsi="Times New Roman" w:cs="Times New Roman"/>
          <w:sz w:val="24"/>
          <w:szCs w:val="24"/>
        </w:rPr>
        <w:t xml:space="preserve">present their valuable insights, and differences between </w:t>
      </w:r>
      <w:r w:rsidRPr="0038293D">
        <w:rPr>
          <w:rFonts w:ascii="Times New Roman" w:hAnsi="Times New Roman" w:cs="Times New Roman"/>
          <w:sz w:val="24"/>
          <w:szCs w:val="24"/>
        </w:rPr>
        <w:lastRenderedPageBreak/>
        <w:t xml:space="preserve">their perspectives and views and those of States Parties should be respected. The EU </w:t>
      </w:r>
      <w:r w:rsidR="000619E0" w:rsidRPr="0038293D">
        <w:rPr>
          <w:rFonts w:ascii="Times New Roman" w:hAnsi="Times New Roman" w:cs="Times New Roman"/>
          <w:sz w:val="24"/>
          <w:szCs w:val="24"/>
        </w:rPr>
        <w:t xml:space="preserve">itself benefits from </w:t>
      </w:r>
      <w:r w:rsidRPr="0038293D">
        <w:rPr>
          <w:rFonts w:ascii="Times New Roman" w:hAnsi="Times New Roman" w:cs="Times New Roman"/>
          <w:sz w:val="24"/>
          <w:szCs w:val="24"/>
        </w:rPr>
        <w:t>discussion on arms transfers with civil society, inter alia through the annual COARM-NGO forum.</w:t>
      </w:r>
    </w:p>
    <w:p w14:paraId="395AA108" w14:textId="77777777" w:rsidR="00B85067" w:rsidRDefault="00D5600C" w:rsidP="00B53FC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Thank you, Mr. </w:t>
      </w:r>
      <w:r w:rsidR="007136D8">
        <w:rPr>
          <w:rFonts w:ascii="Times New Roman" w:hAnsi="Times New Roman" w:cs="Times New Roman"/>
          <w:sz w:val="24"/>
          <w:szCs w:val="24"/>
        </w:rPr>
        <w:t>President.</w:t>
      </w:r>
    </w:p>
    <w:p w14:paraId="64E077E9" w14:textId="77777777" w:rsidR="004E600E" w:rsidRPr="00CC24A0" w:rsidRDefault="004E600E" w:rsidP="00B53FC4">
      <w:pPr>
        <w:spacing w:after="120" w:line="276" w:lineRule="auto"/>
        <w:jc w:val="both"/>
        <w:rPr>
          <w:rFonts w:ascii="Times New Roman" w:hAnsi="Times New Roman" w:cs="Times New Roman"/>
          <w:sz w:val="24"/>
          <w:szCs w:val="24"/>
        </w:rPr>
      </w:pPr>
    </w:p>
    <w:sectPr w:rsidR="004E600E" w:rsidRPr="00CC24A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D666B" w14:textId="77777777" w:rsidR="00BD5FB3" w:rsidRDefault="00BD5FB3" w:rsidP="00446780">
      <w:pPr>
        <w:spacing w:after="0" w:line="240" w:lineRule="auto"/>
      </w:pPr>
      <w:r>
        <w:separator/>
      </w:r>
    </w:p>
  </w:endnote>
  <w:endnote w:type="continuationSeparator" w:id="0">
    <w:p w14:paraId="33349BA7" w14:textId="77777777" w:rsidR="00BD5FB3" w:rsidRDefault="00BD5FB3" w:rsidP="0044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38624706"/>
      <w:docPartObj>
        <w:docPartGallery w:val="Page Numbers (Bottom of Page)"/>
        <w:docPartUnique/>
      </w:docPartObj>
    </w:sdtPr>
    <w:sdtEndPr>
      <w:rPr>
        <w:noProof/>
      </w:rPr>
    </w:sdtEndPr>
    <w:sdtContent>
      <w:p w14:paraId="0E5B3E9B" w14:textId="11D84B68" w:rsidR="00446780" w:rsidRPr="00446780" w:rsidRDefault="00446780">
        <w:pPr>
          <w:pStyle w:val="Footer"/>
          <w:jc w:val="right"/>
          <w:rPr>
            <w:rFonts w:ascii="Times New Roman" w:hAnsi="Times New Roman" w:cs="Times New Roman"/>
          </w:rPr>
        </w:pPr>
        <w:r w:rsidRPr="00446780">
          <w:rPr>
            <w:rFonts w:ascii="Times New Roman" w:hAnsi="Times New Roman" w:cs="Times New Roman"/>
          </w:rPr>
          <w:fldChar w:fldCharType="begin"/>
        </w:r>
        <w:r w:rsidRPr="00446780">
          <w:rPr>
            <w:rFonts w:ascii="Times New Roman" w:hAnsi="Times New Roman" w:cs="Times New Roman"/>
          </w:rPr>
          <w:instrText xml:space="preserve"> PAGE   \* MERGEFORMAT </w:instrText>
        </w:r>
        <w:r w:rsidRPr="00446780">
          <w:rPr>
            <w:rFonts w:ascii="Times New Roman" w:hAnsi="Times New Roman" w:cs="Times New Roman"/>
          </w:rPr>
          <w:fldChar w:fldCharType="separate"/>
        </w:r>
        <w:r w:rsidR="00DA2438">
          <w:rPr>
            <w:rFonts w:ascii="Times New Roman" w:hAnsi="Times New Roman" w:cs="Times New Roman"/>
            <w:noProof/>
          </w:rPr>
          <w:t>1</w:t>
        </w:r>
        <w:r w:rsidRPr="00446780">
          <w:rPr>
            <w:rFonts w:ascii="Times New Roman" w:hAnsi="Times New Roman" w:cs="Times New Roman"/>
            <w:noProof/>
          </w:rPr>
          <w:fldChar w:fldCharType="end"/>
        </w:r>
      </w:p>
    </w:sdtContent>
  </w:sdt>
  <w:p w14:paraId="5D7D6925" w14:textId="77777777" w:rsidR="00446780" w:rsidRPr="00446780" w:rsidRDefault="0044678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95BF8" w14:textId="77777777" w:rsidR="00BD5FB3" w:rsidRDefault="00BD5FB3" w:rsidP="00446780">
      <w:pPr>
        <w:spacing w:after="0" w:line="240" w:lineRule="auto"/>
      </w:pPr>
      <w:r>
        <w:separator/>
      </w:r>
    </w:p>
  </w:footnote>
  <w:footnote w:type="continuationSeparator" w:id="0">
    <w:p w14:paraId="548F0714" w14:textId="77777777" w:rsidR="00BD5FB3" w:rsidRDefault="00BD5FB3" w:rsidP="00446780">
      <w:pPr>
        <w:spacing w:after="0" w:line="240" w:lineRule="auto"/>
      </w:pPr>
      <w:r>
        <w:continuationSeparator/>
      </w:r>
    </w:p>
  </w:footnote>
  <w:footnote w:id="1">
    <w:p w14:paraId="0877C984" w14:textId="7C15512E" w:rsidR="00AA45D5" w:rsidRPr="00AA45D5" w:rsidRDefault="00AA45D5" w:rsidP="008C4D7F">
      <w:pPr>
        <w:pStyle w:val="FootnoteText"/>
        <w:jc w:val="both"/>
        <w:rPr>
          <w:rFonts w:ascii="Times New Roman" w:hAnsi="Times New Roman" w:cs="Times New Roman"/>
          <w:lang w:val="en-GB" w:eastAsia="fr-BE"/>
        </w:rPr>
      </w:pPr>
      <w:r w:rsidRPr="00AA45D5">
        <w:rPr>
          <w:rStyle w:val="FootnoteReference"/>
          <w:rFonts w:ascii="Times New Roman" w:hAnsi="Times New Roman" w:cs="Times New Roman"/>
        </w:rPr>
        <w:footnoteRef/>
      </w:r>
      <w:r w:rsidRPr="00AA45D5">
        <w:rPr>
          <w:rFonts w:ascii="Times New Roman" w:hAnsi="Times New Roman" w:cs="Times New Roman"/>
          <w:lang w:val="en-GB"/>
        </w:rPr>
        <w:t xml:space="preserve"> </w:t>
      </w:r>
      <w:r w:rsidRPr="00072ADA">
        <w:rPr>
          <w:rStyle w:val="Strong"/>
          <w:rFonts w:ascii="Times New Roman" w:hAnsi="Times New Roman" w:cs="Times New Roman"/>
          <w:b w:val="0"/>
          <w:szCs w:val="22"/>
          <w:lang w:val="en-GB"/>
        </w:rPr>
        <w:t xml:space="preserve">North Macedonia, </w:t>
      </w:r>
      <w:r w:rsidRPr="001B36C1">
        <w:rPr>
          <w:rStyle w:val="Strong"/>
          <w:rFonts w:ascii="Times New Roman" w:hAnsi="Times New Roman" w:cs="Times New Roman"/>
          <w:b w:val="0"/>
          <w:szCs w:val="22"/>
          <w:lang w:val="en-GB"/>
        </w:rPr>
        <w:t xml:space="preserve">Montenegro, </w:t>
      </w:r>
      <w:r w:rsidR="00DA2438">
        <w:rPr>
          <w:rStyle w:val="Strong"/>
          <w:rFonts w:ascii="Times New Roman" w:hAnsi="Times New Roman" w:cs="Times New Roman"/>
          <w:b w:val="0"/>
          <w:color w:val="000000" w:themeColor="text1"/>
          <w:szCs w:val="22"/>
          <w:lang w:val="en-GB"/>
        </w:rPr>
        <w:t>Serbia and</w:t>
      </w:r>
      <w:r w:rsidRPr="00DA2438">
        <w:rPr>
          <w:rStyle w:val="Strong"/>
          <w:rFonts w:ascii="Times New Roman" w:hAnsi="Times New Roman" w:cs="Times New Roman"/>
          <w:b w:val="0"/>
          <w:szCs w:val="22"/>
          <w:lang w:val="en-GB"/>
        </w:rPr>
        <w:t xml:space="preserve"> </w:t>
      </w:r>
      <w:r w:rsidRPr="00E10809">
        <w:rPr>
          <w:rStyle w:val="Strong"/>
          <w:rFonts w:ascii="Times New Roman" w:hAnsi="Times New Roman" w:cs="Times New Roman"/>
          <w:b w:val="0"/>
          <w:szCs w:val="22"/>
          <w:lang w:val="en-GB"/>
        </w:rPr>
        <w:t>Albania</w:t>
      </w:r>
      <w:r w:rsidRPr="00AA45D5">
        <w:rPr>
          <w:rStyle w:val="Strong"/>
          <w:rFonts w:ascii="Times New Roman" w:hAnsi="Times New Roman" w:cs="Times New Roman"/>
          <w:b w:val="0"/>
          <w:color w:val="FF0000"/>
          <w:szCs w:val="22"/>
          <w:lang w:val="en-GB"/>
        </w:rPr>
        <w:t xml:space="preserve"> </w:t>
      </w:r>
      <w:bookmarkStart w:id="0" w:name="_GoBack"/>
      <w:bookmarkEnd w:id="0"/>
      <w:r w:rsidRPr="00AA45D5">
        <w:rPr>
          <w:rStyle w:val="Strong"/>
          <w:rFonts w:ascii="Times New Roman" w:hAnsi="Times New Roman" w:cs="Times New Roman"/>
          <w:b w:val="0"/>
          <w:szCs w:val="22"/>
          <w:lang w:val="en-GB"/>
        </w:rPr>
        <w:t>continue to be part of the Stabilisation and Association Process.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AE6CF1"/>
    <w:multiLevelType w:val="hybridMultilevel"/>
    <w:tmpl w:val="936F6D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D8461E"/>
    <w:multiLevelType w:val="hybridMultilevel"/>
    <w:tmpl w:val="7DA48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06050A"/>
    <w:multiLevelType w:val="hybridMultilevel"/>
    <w:tmpl w:val="9830D0D8"/>
    <w:lvl w:ilvl="0" w:tplc="34A4C4C6">
      <w:numFmt w:val="bullet"/>
      <w:lvlText w:val=""/>
      <w:lvlJc w:val="left"/>
      <w:pPr>
        <w:ind w:left="720" w:hanging="360"/>
      </w:pPr>
      <w:rPr>
        <w:rFonts w:ascii="Wingdings" w:eastAsiaTheme="minorHAns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B2093F"/>
    <w:multiLevelType w:val="hybridMultilevel"/>
    <w:tmpl w:val="DAC40E0A"/>
    <w:lvl w:ilvl="0" w:tplc="1ACAFB18">
      <w:start w:val="2022"/>
      <w:numFmt w:val="bullet"/>
      <w:lvlText w:val=""/>
      <w:lvlJc w:val="left"/>
      <w:pPr>
        <w:ind w:left="360" w:hanging="360"/>
      </w:pPr>
      <w:rPr>
        <w:rFonts w:ascii="Symbol" w:eastAsiaTheme="minorHAnsi" w:hAnsi="Symbol" w:cs="Calibri-Bold"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52958D2"/>
    <w:multiLevelType w:val="hybridMultilevel"/>
    <w:tmpl w:val="DF626FCA"/>
    <w:lvl w:ilvl="0" w:tplc="2C203CC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E10C3F"/>
    <w:multiLevelType w:val="hybridMultilevel"/>
    <w:tmpl w:val="05E6B330"/>
    <w:lvl w:ilvl="0" w:tplc="FA5A014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03F4C"/>
    <w:rsid w:val="00011E91"/>
    <w:rsid w:val="00021F86"/>
    <w:rsid w:val="00022495"/>
    <w:rsid w:val="00047889"/>
    <w:rsid w:val="000619E0"/>
    <w:rsid w:val="000647F6"/>
    <w:rsid w:val="00072ADA"/>
    <w:rsid w:val="00082B62"/>
    <w:rsid w:val="00094B39"/>
    <w:rsid w:val="000B77FC"/>
    <w:rsid w:val="00103F4C"/>
    <w:rsid w:val="00106ED6"/>
    <w:rsid w:val="001360E9"/>
    <w:rsid w:val="00163E2B"/>
    <w:rsid w:val="00166794"/>
    <w:rsid w:val="00193829"/>
    <w:rsid w:val="001B36C1"/>
    <w:rsid w:val="001B6555"/>
    <w:rsid w:val="001B6BE5"/>
    <w:rsid w:val="001C1B36"/>
    <w:rsid w:val="00231837"/>
    <w:rsid w:val="00263C7F"/>
    <w:rsid w:val="00282429"/>
    <w:rsid w:val="0029706B"/>
    <w:rsid w:val="002B3EA2"/>
    <w:rsid w:val="002E1D78"/>
    <w:rsid w:val="00311573"/>
    <w:rsid w:val="00344BAD"/>
    <w:rsid w:val="00352C01"/>
    <w:rsid w:val="00362250"/>
    <w:rsid w:val="0038293D"/>
    <w:rsid w:val="00390CFD"/>
    <w:rsid w:val="0039366F"/>
    <w:rsid w:val="003A38DE"/>
    <w:rsid w:val="003B3EF4"/>
    <w:rsid w:val="003E5427"/>
    <w:rsid w:val="00432E90"/>
    <w:rsid w:val="00446780"/>
    <w:rsid w:val="00471669"/>
    <w:rsid w:val="00472206"/>
    <w:rsid w:val="00475A46"/>
    <w:rsid w:val="0048003C"/>
    <w:rsid w:val="004841BD"/>
    <w:rsid w:val="004B5096"/>
    <w:rsid w:val="004C09B8"/>
    <w:rsid w:val="004E23C1"/>
    <w:rsid w:val="004E600E"/>
    <w:rsid w:val="004F30B6"/>
    <w:rsid w:val="004F4925"/>
    <w:rsid w:val="004F5270"/>
    <w:rsid w:val="005257A5"/>
    <w:rsid w:val="00561A12"/>
    <w:rsid w:val="0057352E"/>
    <w:rsid w:val="005819A6"/>
    <w:rsid w:val="00594822"/>
    <w:rsid w:val="005A3055"/>
    <w:rsid w:val="005B6AAC"/>
    <w:rsid w:val="005C2408"/>
    <w:rsid w:val="005C6A0C"/>
    <w:rsid w:val="005D5EE0"/>
    <w:rsid w:val="005E0774"/>
    <w:rsid w:val="005F07DA"/>
    <w:rsid w:val="005F5847"/>
    <w:rsid w:val="00605D6D"/>
    <w:rsid w:val="0061176F"/>
    <w:rsid w:val="00616131"/>
    <w:rsid w:val="00626FCB"/>
    <w:rsid w:val="006A7D64"/>
    <w:rsid w:val="006C40D6"/>
    <w:rsid w:val="006E2B22"/>
    <w:rsid w:val="006F1C22"/>
    <w:rsid w:val="00704481"/>
    <w:rsid w:val="00704C6D"/>
    <w:rsid w:val="007100D5"/>
    <w:rsid w:val="007136D8"/>
    <w:rsid w:val="00733265"/>
    <w:rsid w:val="00737C40"/>
    <w:rsid w:val="00746D0A"/>
    <w:rsid w:val="00750136"/>
    <w:rsid w:val="00752C9A"/>
    <w:rsid w:val="007749AB"/>
    <w:rsid w:val="00777244"/>
    <w:rsid w:val="007D774B"/>
    <w:rsid w:val="007E7E27"/>
    <w:rsid w:val="008148B2"/>
    <w:rsid w:val="00827D64"/>
    <w:rsid w:val="0083272B"/>
    <w:rsid w:val="00850831"/>
    <w:rsid w:val="00861A8D"/>
    <w:rsid w:val="00892821"/>
    <w:rsid w:val="008C138C"/>
    <w:rsid w:val="008C4D7F"/>
    <w:rsid w:val="008E057C"/>
    <w:rsid w:val="008E20F5"/>
    <w:rsid w:val="009234FF"/>
    <w:rsid w:val="009C2089"/>
    <w:rsid w:val="009E64B3"/>
    <w:rsid w:val="00A36ED9"/>
    <w:rsid w:val="00A85C32"/>
    <w:rsid w:val="00A94699"/>
    <w:rsid w:val="00AA45D5"/>
    <w:rsid w:val="00AC7A0D"/>
    <w:rsid w:val="00AE042B"/>
    <w:rsid w:val="00AE1ABA"/>
    <w:rsid w:val="00AE6734"/>
    <w:rsid w:val="00B015A0"/>
    <w:rsid w:val="00B27181"/>
    <w:rsid w:val="00B4028F"/>
    <w:rsid w:val="00B5008B"/>
    <w:rsid w:val="00B53FC4"/>
    <w:rsid w:val="00B64240"/>
    <w:rsid w:val="00B70343"/>
    <w:rsid w:val="00B85067"/>
    <w:rsid w:val="00BC2A90"/>
    <w:rsid w:val="00BC53F3"/>
    <w:rsid w:val="00BD5FB3"/>
    <w:rsid w:val="00C11EB3"/>
    <w:rsid w:val="00C17F7F"/>
    <w:rsid w:val="00C66946"/>
    <w:rsid w:val="00CB5E2E"/>
    <w:rsid w:val="00CC24A0"/>
    <w:rsid w:val="00CD3A4F"/>
    <w:rsid w:val="00D04F08"/>
    <w:rsid w:val="00D0531D"/>
    <w:rsid w:val="00D20A40"/>
    <w:rsid w:val="00D247BA"/>
    <w:rsid w:val="00D32AF2"/>
    <w:rsid w:val="00D5600C"/>
    <w:rsid w:val="00DA2438"/>
    <w:rsid w:val="00DC10F6"/>
    <w:rsid w:val="00DD17B6"/>
    <w:rsid w:val="00DD7787"/>
    <w:rsid w:val="00E06046"/>
    <w:rsid w:val="00E10809"/>
    <w:rsid w:val="00E11ABB"/>
    <w:rsid w:val="00E501AD"/>
    <w:rsid w:val="00E549C1"/>
    <w:rsid w:val="00E770B3"/>
    <w:rsid w:val="00E9243A"/>
    <w:rsid w:val="00EE33BE"/>
    <w:rsid w:val="00F22E19"/>
    <w:rsid w:val="00F24AF4"/>
    <w:rsid w:val="00FA7D65"/>
    <w:rsid w:val="00FB2998"/>
    <w:rsid w:val="00FB2A0D"/>
    <w:rsid w:val="00FC1459"/>
    <w:rsid w:val="00FF3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3E65"/>
  <w15:chartTrackingRefBased/>
  <w15:docId w15:val="{927F49DF-FB13-4226-9A2D-FB692A0C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780"/>
    <w:pPr>
      <w:spacing w:line="25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446780"/>
    <w:pPr>
      <w:spacing w:after="0" w:line="240" w:lineRule="auto"/>
    </w:pPr>
    <w:rPr>
      <w:sz w:val="20"/>
      <w:szCs w:val="20"/>
    </w:rPr>
  </w:style>
  <w:style w:type="character" w:customStyle="1" w:styleId="FootnoteTextChar">
    <w:name w:val="Footnote Text Char"/>
    <w:basedOn w:val="DefaultParagraphFont"/>
    <w:link w:val="FootnoteText"/>
    <w:semiHidden/>
    <w:rsid w:val="00446780"/>
    <w:rPr>
      <w:sz w:val="20"/>
      <w:szCs w:val="20"/>
      <w:lang w:val="en-IE"/>
    </w:rPr>
  </w:style>
  <w:style w:type="paragraph" w:customStyle="1" w:styleId="Default">
    <w:name w:val="Default"/>
    <w:rsid w:val="00446780"/>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semiHidden/>
    <w:unhideWhenUsed/>
    <w:rsid w:val="00446780"/>
    <w:rPr>
      <w:vertAlign w:val="superscript"/>
    </w:rPr>
  </w:style>
  <w:style w:type="character" w:customStyle="1" w:styleId="markedcontent">
    <w:name w:val="markedcontent"/>
    <w:basedOn w:val="DefaultParagraphFont"/>
    <w:rsid w:val="00446780"/>
  </w:style>
  <w:style w:type="character" w:styleId="Strong">
    <w:name w:val="Strong"/>
    <w:basedOn w:val="DefaultParagraphFont"/>
    <w:uiPriority w:val="22"/>
    <w:qFormat/>
    <w:rsid w:val="00446780"/>
    <w:rPr>
      <w:b/>
      <w:bCs/>
    </w:rPr>
  </w:style>
  <w:style w:type="paragraph" w:styleId="Header">
    <w:name w:val="header"/>
    <w:basedOn w:val="Normal"/>
    <w:link w:val="HeaderChar"/>
    <w:uiPriority w:val="99"/>
    <w:unhideWhenUsed/>
    <w:rsid w:val="00446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780"/>
    <w:rPr>
      <w:lang w:val="en-IE"/>
    </w:rPr>
  </w:style>
  <w:style w:type="paragraph" w:styleId="Footer">
    <w:name w:val="footer"/>
    <w:basedOn w:val="Normal"/>
    <w:link w:val="FooterChar"/>
    <w:uiPriority w:val="99"/>
    <w:unhideWhenUsed/>
    <w:rsid w:val="00446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780"/>
    <w:rPr>
      <w:lang w:val="en-IE"/>
    </w:rPr>
  </w:style>
  <w:style w:type="paragraph" w:styleId="ListParagraph">
    <w:name w:val="List Paragraph"/>
    <w:basedOn w:val="Normal"/>
    <w:uiPriority w:val="34"/>
    <w:qFormat/>
    <w:rsid w:val="00616131"/>
    <w:pPr>
      <w:ind w:left="720"/>
      <w:contextualSpacing/>
    </w:pPr>
  </w:style>
  <w:style w:type="character" w:styleId="CommentReference">
    <w:name w:val="annotation reference"/>
    <w:basedOn w:val="DefaultParagraphFont"/>
    <w:uiPriority w:val="99"/>
    <w:semiHidden/>
    <w:unhideWhenUsed/>
    <w:rsid w:val="00D04F08"/>
    <w:rPr>
      <w:sz w:val="16"/>
      <w:szCs w:val="16"/>
    </w:rPr>
  </w:style>
  <w:style w:type="paragraph" w:styleId="CommentText">
    <w:name w:val="annotation text"/>
    <w:basedOn w:val="Normal"/>
    <w:link w:val="CommentTextChar"/>
    <w:uiPriority w:val="99"/>
    <w:semiHidden/>
    <w:unhideWhenUsed/>
    <w:rsid w:val="00D04F08"/>
    <w:pPr>
      <w:spacing w:line="240" w:lineRule="auto"/>
    </w:pPr>
    <w:rPr>
      <w:sz w:val="20"/>
      <w:szCs w:val="20"/>
    </w:rPr>
  </w:style>
  <w:style w:type="character" w:customStyle="1" w:styleId="CommentTextChar">
    <w:name w:val="Comment Text Char"/>
    <w:basedOn w:val="DefaultParagraphFont"/>
    <w:link w:val="CommentText"/>
    <w:uiPriority w:val="99"/>
    <w:semiHidden/>
    <w:rsid w:val="00D04F08"/>
    <w:rPr>
      <w:sz w:val="20"/>
      <w:szCs w:val="20"/>
      <w:lang w:val="en-IE"/>
    </w:rPr>
  </w:style>
  <w:style w:type="paragraph" w:styleId="BalloonText">
    <w:name w:val="Balloon Text"/>
    <w:basedOn w:val="Normal"/>
    <w:link w:val="BalloonTextChar"/>
    <w:uiPriority w:val="99"/>
    <w:semiHidden/>
    <w:unhideWhenUsed/>
    <w:rsid w:val="00D04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F08"/>
    <w:rPr>
      <w:rFonts w:ascii="Segoe UI" w:hAnsi="Segoe UI" w:cs="Segoe UI"/>
      <w:sz w:val="18"/>
      <w:szCs w:val="18"/>
      <w:lang w:val="en-IE"/>
    </w:rPr>
  </w:style>
  <w:style w:type="character" w:styleId="Hyperlink">
    <w:name w:val="Hyperlink"/>
    <w:basedOn w:val="DefaultParagraphFont"/>
    <w:uiPriority w:val="99"/>
    <w:unhideWhenUsed/>
    <w:rsid w:val="00B015A0"/>
    <w:rPr>
      <w:color w:val="0563C1" w:themeColor="hyperlink"/>
      <w:u w:val="single"/>
    </w:rPr>
  </w:style>
  <w:style w:type="paragraph" w:styleId="Revision">
    <w:name w:val="Revision"/>
    <w:hidden/>
    <w:uiPriority w:val="99"/>
    <w:semiHidden/>
    <w:rsid w:val="00752C9A"/>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431917">
      <w:bodyDiv w:val="1"/>
      <w:marLeft w:val="0"/>
      <w:marRight w:val="0"/>
      <w:marTop w:val="0"/>
      <w:marBottom w:val="0"/>
      <w:divBdr>
        <w:top w:val="none" w:sz="0" w:space="0" w:color="auto"/>
        <w:left w:val="none" w:sz="0" w:space="0" w:color="auto"/>
        <w:bottom w:val="none" w:sz="0" w:space="0" w:color="auto"/>
        <w:right w:val="none" w:sz="0" w:space="0" w:color="auto"/>
      </w:divBdr>
    </w:div>
    <w:div w:id="186601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BD701-6451-46A5-90F1-025E116E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KROLAK Natalia (EEAS-GENEVA)</dc:creator>
  <cp:keywords/>
  <dc:description/>
  <cp:lastModifiedBy>KROLAK Natalia (EEAS-GENEVA)</cp:lastModifiedBy>
  <cp:revision>54</cp:revision>
  <cp:lastPrinted>2025-08-22T14:54:00Z</cp:lastPrinted>
  <dcterms:created xsi:type="dcterms:W3CDTF">2024-08-20T06:19:00Z</dcterms:created>
  <dcterms:modified xsi:type="dcterms:W3CDTF">2025-08-25T14:16:00Z</dcterms:modified>
</cp:coreProperties>
</file>